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Pr="00A0013C" w:rsidRDefault="00090BBC" w:rsidP="00090BBC">
      <w:pPr>
        <w:tabs>
          <w:tab w:val="left" w:pos="4050"/>
        </w:tabs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1F17CD" w:rsidRDefault="001F17CD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082E28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02 EYLÜL 2021</w:t>
      </w:r>
      <w:r w:rsidR="00905F66">
        <w:rPr>
          <w:b/>
          <w:sz w:val="24"/>
          <w:szCs w:val="24"/>
          <w:lang w:val="tr-TR"/>
        </w:rPr>
        <w:t xml:space="preserve"> PERŞEMBE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082E28" w:rsidRPr="00082E28" w:rsidRDefault="00082E28" w:rsidP="00BE1AA8">
      <w:pPr>
        <w:pStyle w:val="ListeParagraf"/>
        <w:numPr>
          <w:ilvl w:val="0"/>
          <w:numId w:val="48"/>
        </w:numPr>
        <w:contextualSpacing/>
        <w:jc w:val="both"/>
        <w:textAlignment w:val="auto"/>
        <w:rPr>
          <w:b/>
          <w:bCs/>
          <w:color w:val="000000"/>
          <w:sz w:val="24"/>
          <w:szCs w:val="24"/>
        </w:rPr>
      </w:pPr>
      <w:proofErr w:type="spellStart"/>
      <w:r w:rsidRPr="00082E28">
        <w:rPr>
          <w:b/>
          <w:bCs/>
          <w:color w:val="000000"/>
          <w:sz w:val="24"/>
          <w:szCs w:val="24"/>
        </w:rPr>
        <w:t>Çukurova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İlçesi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sınırları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içerisinde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Türk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Telekom’a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ait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teknik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alt </w:t>
      </w:r>
      <w:proofErr w:type="spellStart"/>
      <w:r w:rsidRPr="00082E28">
        <w:rPr>
          <w:b/>
          <w:bCs/>
          <w:color w:val="000000"/>
          <w:sz w:val="24"/>
          <w:szCs w:val="24"/>
        </w:rPr>
        <w:t>ve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üst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yapı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alanlarının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tespiti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ve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1/1000 </w:t>
      </w:r>
      <w:proofErr w:type="spellStart"/>
      <w:r w:rsidRPr="00082E28">
        <w:rPr>
          <w:b/>
          <w:bCs/>
          <w:color w:val="000000"/>
          <w:sz w:val="24"/>
          <w:szCs w:val="24"/>
        </w:rPr>
        <w:t>Ölçekli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Uygulama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İmar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Planına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ilişkin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İmar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Kanunlar</w:t>
      </w:r>
      <w:proofErr w:type="spellEnd"/>
      <w:r w:rsidRPr="00082E28">
        <w:rPr>
          <w:bCs/>
          <w:sz w:val="24"/>
          <w:szCs w:val="24"/>
        </w:rPr>
        <w:t>,</w:t>
      </w:r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Gençlik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Spor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Halkla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İlişkiler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Tarife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Tüketiciyi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Koruma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Hesap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İnceleme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İnsan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Hakları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Sosyal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Hizmetler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Sağlık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Turizm</w:t>
      </w:r>
      <w:proofErr w:type="spellEnd"/>
      <w:r w:rsidRPr="00082E28">
        <w:rPr>
          <w:b/>
          <w:bCs/>
          <w:sz w:val="24"/>
          <w:szCs w:val="24"/>
        </w:rPr>
        <w:t xml:space="preserve">, Plan </w:t>
      </w:r>
      <w:proofErr w:type="spellStart"/>
      <w:r w:rsidRPr="00082E28">
        <w:rPr>
          <w:b/>
          <w:bCs/>
          <w:sz w:val="24"/>
          <w:szCs w:val="24"/>
        </w:rPr>
        <w:t>Bütçe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Çevre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Eğitim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Ulaşım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Emlak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Kültür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ve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Sanat</w:t>
      </w:r>
      <w:proofErr w:type="spellEnd"/>
      <w:r w:rsidRPr="00082E28">
        <w:rPr>
          <w:b/>
          <w:bCs/>
          <w:sz w:val="24"/>
          <w:szCs w:val="24"/>
        </w:rPr>
        <w:t xml:space="preserve">, AB </w:t>
      </w:r>
      <w:proofErr w:type="spellStart"/>
      <w:r w:rsidRPr="00082E28">
        <w:rPr>
          <w:b/>
          <w:bCs/>
          <w:sz w:val="24"/>
          <w:szCs w:val="24"/>
        </w:rPr>
        <w:t>Dış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İlişkiler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Deprem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ve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Afet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Kentsel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Değişim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ve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Dönüşüm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Kadın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Erkek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Eşitliği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Komisyonu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Raporu</w:t>
      </w:r>
      <w:proofErr w:type="spellEnd"/>
      <w:r w:rsidRPr="00082E28">
        <w:rPr>
          <w:b/>
          <w:bCs/>
          <w:sz w:val="24"/>
          <w:szCs w:val="24"/>
        </w:rPr>
        <w:t xml:space="preserve">.            </w:t>
      </w:r>
    </w:p>
    <w:p w:rsidR="00082E28" w:rsidRPr="002211C6" w:rsidRDefault="00082E28" w:rsidP="00082E28">
      <w:pPr>
        <w:pStyle w:val="ListeParagraf"/>
        <w:rPr>
          <w:b/>
          <w:bCs/>
          <w:color w:val="000000"/>
          <w:sz w:val="24"/>
          <w:szCs w:val="24"/>
        </w:rPr>
      </w:pPr>
    </w:p>
    <w:p w:rsidR="00905F66" w:rsidRPr="00082E28" w:rsidRDefault="00082E28" w:rsidP="005760FB">
      <w:pPr>
        <w:pStyle w:val="ListeParagraf"/>
        <w:numPr>
          <w:ilvl w:val="0"/>
          <w:numId w:val="48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082E28">
        <w:rPr>
          <w:b/>
          <w:bCs/>
          <w:color w:val="000000"/>
          <w:sz w:val="24"/>
          <w:szCs w:val="24"/>
        </w:rPr>
        <w:t>Çukurova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İlçesi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sınırları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içerisinde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Mobil </w:t>
      </w:r>
      <w:proofErr w:type="spellStart"/>
      <w:r w:rsidRPr="00082E28">
        <w:rPr>
          <w:b/>
          <w:bCs/>
          <w:color w:val="000000"/>
          <w:sz w:val="24"/>
          <w:szCs w:val="24"/>
        </w:rPr>
        <w:t>baz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istasyonlarına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ait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teknik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alt </w:t>
      </w:r>
      <w:proofErr w:type="spellStart"/>
      <w:r w:rsidRPr="00082E28">
        <w:rPr>
          <w:b/>
          <w:bCs/>
          <w:color w:val="000000"/>
          <w:sz w:val="24"/>
          <w:szCs w:val="24"/>
        </w:rPr>
        <w:t>ve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üst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yapı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alanlarının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tespiti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ve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1/1000 </w:t>
      </w:r>
      <w:proofErr w:type="spellStart"/>
      <w:r w:rsidRPr="00082E28">
        <w:rPr>
          <w:b/>
          <w:bCs/>
          <w:color w:val="000000"/>
          <w:sz w:val="24"/>
          <w:szCs w:val="24"/>
        </w:rPr>
        <w:t>Ölçekli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Uygulama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İmar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Planına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color w:val="000000"/>
          <w:sz w:val="24"/>
          <w:szCs w:val="24"/>
        </w:rPr>
        <w:t>ilişkin</w:t>
      </w:r>
      <w:proofErr w:type="spellEnd"/>
      <w:r w:rsidRPr="00082E2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İmar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Kanunlar</w:t>
      </w:r>
      <w:proofErr w:type="spellEnd"/>
      <w:r w:rsidRPr="00082E28">
        <w:rPr>
          <w:bCs/>
          <w:sz w:val="24"/>
          <w:szCs w:val="24"/>
        </w:rPr>
        <w:t>,</w:t>
      </w:r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Gençlik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Spor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Halkla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İlişkiler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Tarife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Tüketiciyi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Koruma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Hesap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İnceleme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İnsan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Hakları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Sosyal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Hizmetler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Sağlık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Turizm</w:t>
      </w:r>
      <w:proofErr w:type="spellEnd"/>
      <w:r w:rsidRPr="00082E28">
        <w:rPr>
          <w:b/>
          <w:bCs/>
          <w:sz w:val="24"/>
          <w:szCs w:val="24"/>
        </w:rPr>
        <w:t xml:space="preserve">, Plan </w:t>
      </w:r>
      <w:proofErr w:type="spellStart"/>
      <w:r w:rsidRPr="00082E28">
        <w:rPr>
          <w:b/>
          <w:bCs/>
          <w:sz w:val="24"/>
          <w:szCs w:val="24"/>
        </w:rPr>
        <w:t>Bütçe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Çevre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Eğitim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Ulaşım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Emlak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Kültür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ve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Sanat</w:t>
      </w:r>
      <w:proofErr w:type="spellEnd"/>
      <w:r w:rsidRPr="00082E28">
        <w:rPr>
          <w:b/>
          <w:bCs/>
          <w:sz w:val="24"/>
          <w:szCs w:val="24"/>
        </w:rPr>
        <w:t xml:space="preserve">, AB </w:t>
      </w:r>
      <w:proofErr w:type="spellStart"/>
      <w:r w:rsidRPr="00082E28">
        <w:rPr>
          <w:b/>
          <w:bCs/>
          <w:sz w:val="24"/>
          <w:szCs w:val="24"/>
        </w:rPr>
        <w:t>Dış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İlişkiler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Deprem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ve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Afet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Kentsel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Değişim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ve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Dönüşüm</w:t>
      </w:r>
      <w:proofErr w:type="spellEnd"/>
      <w:r w:rsidRPr="00082E28">
        <w:rPr>
          <w:b/>
          <w:bCs/>
          <w:sz w:val="24"/>
          <w:szCs w:val="24"/>
        </w:rPr>
        <w:t xml:space="preserve">, </w:t>
      </w:r>
      <w:proofErr w:type="spellStart"/>
      <w:r w:rsidRPr="00082E28">
        <w:rPr>
          <w:b/>
          <w:bCs/>
          <w:sz w:val="24"/>
          <w:szCs w:val="24"/>
        </w:rPr>
        <w:t>Kadın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Erkek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Eşitliği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Komisyonu</w:t>
      </w:r>
      <w:proofErr w:type="spellEnd"/>
      <w:r w:rsidRPr="00082E28">
        <w:rPr>
          <w:b/>
          <w:bCs/>
          <w:sz w:val="24"/>
          <w:szCs w:val="24"/>
        </w:rPr>
        <w:t xml:space="preserve"> </w:t>
      </w:r>
      <w:proofErr w:type="spellStart"/>
      <w:r w:rsidRPr="00082E28">
        <w:rPr>
          <w:b/>
          <w:bCs/>
          <w:sz w:val="24"/>
          <w:szCs w:val="24"/>
        </w:rPr>
        <w:t>Raporu</w:t>
      </w:r>
      <w:proofErr w:type="spellEnd"/>
      <w:r>
        <w:rPr>
          <w:b/>
          <w:bCs/>
          <w:sz w:val="24"/>
          <w:szCs w:val="24"/>
        </w:rPr>
        <w:t>.</w:t>
      </w:r>
    </w:p>
    <w:p w:rsidR="00905F66" w:rsidRPr="00905F66" w:rsidRDefault="00905F66" w:rsidP="00905F66">
      <w:pPr>
        <w:contextualSpacing/>
        <w:jc w:val="both"/>
        <w:textAlignment w:val="auto"/>
        <w:rPr>
          <w:b/>
          <w:sz w:val="24"/>
          <w:szCs w:val="24"/>
        </w:rPr>
      </w:pPr>
    </w:p>
    <w:p w:rsidR="008F66DD" w:rsidRPr="00D417E7" w:rsidRDefault="008F66DD" w:rsidP="00905F66">
      <w:pPr>
        <w:ind w:left="1418" w:firstLine="382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082E28" w:rsidRDefault="00082E28" w:rsidP="000D57E9">
      <w:pPr>
        <w:pStyle w:val="GvdeMetni"/>
        <w:rPr>
          <w:lang w:val="tr-TR"/>
        </w:rPr>
      </w:pPr>
      <w:r>
        <w:rPr>
          <w:lang w:val="tr-TR"/>
        </w:rPr>
        <w:t>01.09.2021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  <w:bookmarkStart w:id="0" w:name="_GoBack"/>
      <w:bookmarkEnd w:id="0"/>
    </w:p>
    <w:sectPr w:rsidR="000D57E9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ED41E2E"/>
    <w:multiLevelType w:val="hybridMultilevel"/>
    <w:tmpl w:val="30AA4FB2"/>
    <w:lvl w:ilvl="0" w:tplc="7CB0F8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B40219"/>
    <w:multiLevelType w:val="hybridMultilevel"/>
    <w:tmpl w:val="5D9208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31025E0"/>
    <w:multiLevelType w:val="hybridMultilevel"/>
    <w:tmpl w:val="AA2E53B0"/>
    <w:lvl w:ilvl="0" w:tplc="8584851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E726B7B"/>
    <w:multiLevelType w:val="hybridMultilevel"/>
    <w:tmpl w:val="DB60B320"/>
    <w:lvl w:ilvl="0" w:tplc="DC58B6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2616E7C"/>
    <w:multiLevelType w:val="hybridMultilevel"/>
    <w:tmpl w:val="D03E9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34"/>
  </w:num>
  <w:num w:numId="3">
    <w:abstractNumId w:val="7"/>
  </w:num>
  <w:num w:numId="4">
    <w:abstractNumId w:val="3"/>
  </w:num>
  <w:num w:numId="5">
    <w:abstractNumId w:val="14"/>
  </w:num>
  <w:num w:numId="6">
    <w:abstractNumId w:val="23"/>
  </w:num>
  <w:num w:numId="7">
    <w:abstractNumId w:val="30"/>
  </w:num>
  <w:num w:numId="8">
    <w:abstractNumId w:val="15"/>
  </w:num>
  <w:num w:numId="9">
    <w:abstractNumId w:val="37"/>
  </w:num>
  <w:num w:numId="10">
    <w:abstractNumId w:val="16"/>
  </w:num>
  <w:num w:numId="11">
    <w:abstractNumId w:val="17"/>
  </w:num>
  <w:num w:numId="12">
    <w:abstractNumId w:val="13"/>
  </w:num>
  <w:num w:numId="13">
    <w:abstractNumId w:val="35"/>
  </w:num>
  <w:num w:numId="14">
    <w:abstractNumId w:val="40"/>
  </w:num>
  <w:num w:numId="15">
    <w:abstractNumId w:val="32"/>
  </w:num>
  <w:num w:numId="16">
    <w:abstractNumId w:val="9"/>
  </w:num>
  <w:num w:numId="17">
    <w:abstractNumId w:val="12"/>
  </w:num>
  <w:num w:numId="18">
    <w:abstractNumId w:val="22"/>
  </w:num>
  <w:num w:numId="19">
    <w:abstractNumId w:val="45"/>
  </w:num>
  <w:num w:numId="20">
    <w:abstractNumId w:val="43"/>
  </w:num>
  <w:num w:numId="21">
    <w:abstractNumId w:val="38"/>
  </w:num>
  <w:num w:numId="22">
    <w:abstractNumId w:val="28"/>
  </w:num>
  <w:num w:numId="23">
    <w:abstractNumId w:val="47"/>
  </w:num>
  <w:num w:numId="24">
    <w:abstractNumId w:val="46"/>
  </w:num>
  <w:num w:numId="25">
    <w:abstractNumId w:val="26"/>
  </w:num>
  <w:num w:numId="26">
    <w:abstractNumId w:val="41"/>
  </w:num>
  <w:num w:numId="27">
    <w:abstractNumId w:val="4"/>
  </w:num>
  <w:num w:numId="28">
    <w:abstractNumId w:val="11"/>
  </w:num>
  <w:num w:numId="29">
    <w:abstractNumId w:val="10"/>
  </w:num>
  <w:num w:numId="30">
    <w:abstractNumId w:val="44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9"/>
  </w:num>
  <w:num w:numId="37">
    <w:abstractNumId w:val="18"/>
  </w:num>
  <w:num w:numId="38">
    <w:abstractNumId w:val="39"/>
  </w:num>
  <w:num w:numId="39">
    <w:abstractNumId w:val="20"/>
  </w:num>
  <w:num w:numId="40">
    <w:abstractNumId w:val="31"/>
  </w:num>
  <w:num w:numId="41">
    <w:abstractNumId w:val="2"/>
  </w:num>
  <w:num w:numId="42">
    <w:abstractNumId w:val="33"/>
  </w:num>
  <w:num w:numId="43">
    <w:abstractNumId w:val="42"/>
  </w:num>
  <w:num w:numId="44">
    <w:abstractNumId w:val="6"/>
  </w:num>
  <w:num w:numId="45">
    <w:abstractNumId w:val="36"/>
  </w:num>
  <w:num w:numId="46">
    <w:abstractNumId w:val="25"/>
  </w:num>
  <w:num w:numId="47">
    <w:abstractNumId w:val="24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82E28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70FAC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5F66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  <w:rsid w:val="00F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2608-891E-435A-9458-100339CE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2021-01-28T08:07:00Z</cp:lastPrinted>
  <dcterms:created xsi:type="dcterms:W3CDTF">2021-09-02T09:37:00Z</dcterms:created>
  <dcterms:modified xsi:type="dcterms:W3CDTF">2021-09-02T09:37:00Z</dcterms:modified>
</cp:coreProperties>
</file>