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3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EK1: ADANA İLİ ÇUKUROVA İLÇESİ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DEVLET OKULLARI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ARASI AFİŞ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YARIŞMA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(ORTAOKUL VE LİSE ÖĞRENCİLERİ)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Pr="00D51A00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YARIŞMANIN KONUSU:</w:t>
      </w:r>
    </w:p>
    <w:p w:rsidR="00326283" w:rsidRPr="00507F0D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F0D">
        <w:rPr>
          <w:rFonts w:ascii="Times New Roman" w:eastAsia="Times New Roman" w:hAnsi="Times New Roman" w:cs="Times New Roman"/>
          <w:bCs/>
          <w:sz w:val="24"/>
          <w:szCs w:val="24"/>
        </w:rPr>
        <w:t>“Daha az tüket, Daha fazla koru: Daha az iklim sorunu” temalı afiş tasarımı.</w:t>
      </w:r>
    </w:p>
    <w:p w:rsidR="00326283" w:rsidRPr="00507F0D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283" w:rsidRPr="00507F0D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F0D">
        <w:rPr>
          <w:rFonts w:ascii="Times New Roman" w:eastAsia="Times New Roman" w:hAnsi="Times New Roman" w:cs="Times New Roman"/>
          <w:b/>
          <w:bCs/>
          <w:sz w:val="24"/>
          <w:szCs w:val="24"/>
        </w:rPr>
        <w:t>2. AMAÇ VE İÇERİK:</w:t>
      </w:r>
    </w:p>
    <w:p w:rsidR="00326283" w:rsidRPr="00507F0D" w:rsidRDefault="00326283" w:rsidP="003262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0D">
        <w:rPr>
          <w:rFonts w:ascii="Times New Roman" w:eastAsia="Times New Roman" w:hAnsi="Times New Roman" w:cs="Times New Roman"/>
          <w:sz w:val="24"/>
          <w:szCs w:val="24"/>
        </w:rPr>
        <w:t>Yaşanabilir çevre oluşturabilmek için atıkların daha az oluşturulması, geri dönüştürülmesi ve doğanın korunması gerekmektedir. Gerekli önlemler alınmazsa hızla artan iklim değişikliğinin sonuçlarına dikkat çekmek amaçlanmaktadır. Ayrıca dereceye giren afişler</w:t>
      </w:r>
      <w:r w:rsidRPr="00507F0D">
        <w:rPr>
          <w:rFonts w:ascii="Times New Roman" w:hAnsi="Times New Roman" w:cs="Times New Roman"/>
          <w:sz w:val="24"/>
          <w:szCs w:val="24"/>
        </w:rPr>
        <w:t xml:space="preserve">  “5 Haziran Dünya Çevre Günü”nde sergilenecek ve Çukurova Belediyesi bilinçlendirme çalışmalarında kullanılacaktır.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YARIŞMANIN ŞARTNAMESİ</w:t>
      </w:r>
    </w:p>
    <w:p w:rsidR="00326283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sz w:val="24"/>
          <w:szCs w:val="24"/>
        </w:rPr>
        <w:t>Yarışma</w:t>
      </w:r>
      <w:r>
        <w:rPr>
          <w:rFonts w:ascii="Times New Roman" w:eastAsia="Times New Roman" w:hAnsi="Times New Roman" w:cs="Times New Roman"/>
          <w:sz w:val="24"/>
          <w:szCs w:val="24"/>
        </w:rPr>
        <w:t>ya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>, Milli Eğitim Bakanlığı’na bağlı devlet okullar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 xml:space="preserve">daki </w:t>
      </w:r>
      <w:r>
        <w:rPr>
          <w:rFonts w:ascii="Times New Roman" w:eastAsia="Times New Roman" w:hAnsi="Times New Roman" w:cs="Times New Roman"/>
          <w:sz w:val="24"/>
          <w:szCs w:val="24"/>
        </w:rPr>
        <w:t>ortaokul ve lise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 xml:space="preserve"> öğrenciler</w:t>
      </w:r>
      <w:r>
        <w:rPr>
          <w:rFonts w:ascii="Times New Roman" w:eastAsia="Times New Roman" w:hAnsi="Times New Roman" w:cs="Times New Roman"/>
          <w:sz w:val="24"/>
          <w:szCs w:val="24"/>
        </w:rPr>
        <w:t>i katılabilirler.</w:t>
      </w:r>
    </w:p>
    <w:p w:rsidR="00326283" w:rsidRPr="0079585F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t>Bu konunun dışında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kalan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t xml:space="preserve"> eserler değerlendirmeye alınmayacaktır. </w:t>
      </w:r>
    </w:p>
    <w:p w:rsidR="00326283" w:rsidRPr="0079585F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85F">
        <w:rPr>
          <w:rFonts w:ascii="Times New Roman" w:hAnsi="Times New Roman" w:cs="Times New Roman"/>
          <w:color w:val="000000"/>
          <w:sz w:val="24"/>
          <w:szCs w:val="24"/>
        </w:rPr>
        <w:t>Yarışmaya katılanlar afişlerinin özgün ve kendilerine ait olduğunu, biçimsel olarak başka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t>bir kaynaktan alınmadığını veya benzemediğini taahhüt etmiş sayılır. Seçici kurulun,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t>biçimsel olarak çalıntı veya direkt alıntı olduğunu tespit ettiği eserler değerlendirmeye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t xml:space="preserve">alınmaz. </w:t>
      </w:r>
    </w:p>
    <w:p w:rsidR="00326283" w:rsidRPr="00E2024D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024D">
        <w:rPr>
          <w:rFonts w:ascii="Times New Roman" w:hAnsi="Times New Roman" w:cs="Times New Roman"/>
          <w:sz w:val="24"/>
          <w:szCs w:val="24"/>
        </w:rPr>
        <w:t>Afişler 50x70 cm veya70x50 cm boyutlarında çalışılacaktır.</w:t>
      </w:r>
    </w:p>
    <w:p w:rsidR="00326283" w:rsidRPr="0079585F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85F">
        <w:rPr>
          <w:rFonts w:ascii="Times New Roman" w:hAnsi="Times New Roman" w:cs="Times New Roman"/>
          <w:color w:val="000000"/>
          <w:sz w:val="24"/>
          <w:szCs w:val="24"/>
        </w:rPr>
        <w:t>Afiş çalışmalarında renk ve teknik kullanımında herhangi bir sınırlama yoktur. Afişler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br/>
        <w:t>bilgisayar ortamında tasarlanıp basılabileceği gibi, doğrudan kâğıt veya bez gibi bir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br/>
        <w:t>materyal üstünde de yapılabilir. Ancak bilgisayar ortamında tasarlanan eserlerde, dört</w:t>
      </w:r>
      <w:r w:rsidRPr="007958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renkli baskı teknolojisi ile elde edilebilen renklerin dışına çıkılmamalıdır. </w:t>
      </w:r>
    </w:p>
    <w:p w:rsidR="00326283" w:rsidRPr="0079585F" w:rsidRDefault="00326283" w:rsidP="00326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85F">
        <w:rPr>
          <w:rFonts w:ascii="Times New Roman" w:hAnsi="Times New Roman" w:cs="Times New Roman"/>
          <w:color w:val="000000"/>
          <w:sz w:val="24"/>
          <w:szCs w:val="24"/>
        </w:rPr>
        <w:t>Bilgisayar ortamında hazırlanan afişlerin tasarım dosyaları ayrıca talep edilebilir.</w:t>
      </w:r>
    </w:p>
    <w:p w:rsidR="00326283" w:rsidRPr="008E361F" w:rsidRDefault="00326283" w:rsidP="0032628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361F">
        <w:rPr>
          <w:rFonts w:ascii="Times New Roman" w:hAnsi="Times New Roman" w:cs="Times New Roman"/>
          <w:color w:val="000000"/>
          <w:sz w:val="24"/>
          <w:szCs w:val="24"/>
        </w:rPr>
        <w:t>Başvuruyu yapan öğrenci, eserinin arkasına adını soyadını, ilini, ilçesini, okulunu,</w:t>
      </w:r>
      <w:r w:rsidRPr="008E36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sınıfını, okul numarasını okunaklı ve silinmeyecek bir şekilde (tercihen tükenmez kalemle) yazmalıdır. </w:t>
      </w:r>
    </w:p>
    <w:p w:rsidR="00326283" w:rsidRPr="008E361F" w:rsidRDefault="00326283" w:rsidP="0032628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61F">
        <w:rPr>
          <w:rFonts w:ascii="Times New Roman" w:hAnsi="Times New Roman" w:cs="Times New Roman"/>
          <w:color w:val="000000"/>
          <w:sz w:val="24"/>
          <w:szCs w:val="24"/>
        </w:rPr>
        <w:t xml:space="preserve">Başka yarışmalara katılan eserler bu yarışmaya katılamaz. </w:t>
      </w:r>
    </w:p>
    <w:p w:rsidR="00326283" w:rsidRPr="00BA5FB3" w:rsidRDefault="00326283" w:rsidP="0032628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61F">
        <w:rPr>
          <w:rFonts w:ascii="Times New Roman" w:hAnsi="Times New Roman" w:cs="Times New Roman"/>
          <w:color w:val="000000"/>
          <w:sz w:val="24"/>
          <w:szCs w:val="24"/>
        </w:rPr>
        <w:t>Yarışmaya katılım bireyseldir. Birden çok kişi tarafından yapılmış eserlerle yarışmaya</w:t>
      </w:r>
      <w:r w:rsidRPr="008E361F">
        <w:rPr>
          <w:rFonts w:ascii="Times New Roman" w:hAnsi="Times New Roman" w:cs="Times New Roman"/>
          <w:color w:val="000000"/>
          <w:sz w:val="24"/>
          <w:szCs w:val="24"/>
        </w:rPr>
        <w:br/>
        <w:t>başvurulamaz.</w:t>
      </w:r>
    </w:p>
    <w:p w:rsidR="00326283" w:rsidRPr="00BA5FB3" w:rsidRDefault="00326283" w:rsidP="0032628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61F">
        <w:rPr>
          <w:rFonts w:ascii="Times New Roman" w:hAnsi="Times New Roman" w:cs="Times New Roman"/>
          <w:color w:val="000000"/>
          <w:sz w:val="24"/>
          <w:szCs w:val="24"/>
        </w:rPr>
        <w:t xml:space="preserve">Her öğrenci, yarışmaya </w:t>
      </w:r>
      <w:r w:rsidRPr="008E3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fazla bir eserle </w:t>
      </w:r>
      <w:r w:rsidRPr="008E361F">
        <w:rPr>
          <w:rFonts w:ascii="Times New Roman" w:hAnsi="Times New Roman" w:cs="Times New Roman"/>
          <w:color w:val="000000"/>
          <w:sz w:val="24"/>
          <w:szCs w:val="24"/>
        </w:rPr>
        <w:t>katılabilir.</w:t>
      </w:r>
    </w:p>
    <w:p w:rsidR="00326283" w:rsidRPr="005B58D5" w:rsidRDefault="00326283" w:rsidP="00326283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Pr="00BA5FB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A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ŞEKLİ</w:t>
      </w:r>
    </w:p>
    <w:p w:rsidR="00326283" w:rsidRPr="00BA5FB3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Öğrenciler, eserlerini </w:t>
      </w:r>
      <w:r>
        <w:rPr>
          <w:rFonts w:ascii="Times New Roman" w:hAnsi="Times New Roman" w:cs="Times New Roman"/>
          <w:color w:val="000000"/>
          <w:sz w:val="24"/>
          <w:szCs w:val="24"/>
        </w:rPr>
        <w:t>danışman</w:t>
      </w: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 öğretmenlerine teslim eder. </w:t>
      </w:r>
    </w:p>
    <w:p w:rsidR="00326283" w:rsidRPr="00BA5FB3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Danışman öğretmen</w:t>
      </w: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 eserin arkasında yer alması gereken bilgileri kontrol eder, eksik bilgilerin tamamlanmasını sağlar. </w:t>
      </w:r>
    </w:p>
    <w:p w:rsidR="00326283" w:rsidRPr="00BA5FB3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Danışman öğretmenler</w:t>
      </w: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, öğrencilerinden topladıkları eserleri, bu yarışmanın koordinasyonunu sağlayacak olan okul idaresine teslim eder. </w:t>
      </w:r>
    </w:p>
    <w:p w:rsidR="00326283" w:rsidRPr="0050189F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189F">
        <w:rPr>
          <w:rFonts w:ascii="Times New Roman" w:hAnsi="Times New Roman" w:cs="Times New Roman"/>
          <w:sz w:val="24"/>
          <w:szCs w:val="24"/>
        </w:rPr>
        <w:t>Okul idaresi, okulundaki tüm eserleri başvuru adresine ulaştırır.</w:t>
      </w:r>
    </w:p>
    <w:p w:rsidR="00326283" w:rsidRPr="00BA5FB3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Gönderilen eserler başvuru adresine ulaştıktan sonra başvuru süreci tamamlanır. </w:t>
      </w:r>
    </w:p>
    <w:p w:rsidR="00326283" w:rsidRPr="00BA5FB3" w:rsidRDefault="00326283" w:rsidP="0032628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FB3">
        <w:rPr>
          <w:rFonts w:ascii="Times New Roman" w:hAnsi="Times New Roman" w:cs="Times New Roman"/>
          <w:color w:val="000000"/>
          <w:sz w:val="24"/>
          <w:szCs w:val="24"/>
        </w:rPr>
        <w:t xml:space="preserve">Gönderilen eserlerin zarar görmemesi için gerekli önlemleri almak okul idaresinin sorumluluğundadır. </w:t>
      </w:r>
    </w:p>
    <w:p w:rsidR="00326283" w:rsidRDefault="00326283" w:rsidP="00326283">
      <w:pPr>
        <w:shd w:val="clear" w:color="auto" w:fill="FFFFFF"/>
        <w:spacing w:after="0" w:line="240" w:lineRule="auto"/>
        <w:ind w:left="113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B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Başvuru Adresi</w:t>
      </w:r>
      <w:r w:rsidRPr="005B58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B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Alıcı 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Çukurova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Belediyesi İklim Değişikliği ve Sıfır Atık Müdürlüğü</w:t>
      </w:r>
      <w:r w:rsidRPr="005B5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 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Belediye Evleri Ma</w:t>
      </w:r>
      <w:r w:rsidRPr="005B58D5">
        <w:rPr>
          <w:rFonts w:ascii="Times New Roman" w:hAnsi="Times New Roman" w:cs="Times New Roman"/>
          <w:color w:val="000000"/>
          <w:sz w:val="24"/>
          <w:szCs w:val="24"/>
        </w:rPr>
        <w:t>hallesi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Türkmenbaşı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Bulvarı No:61  Çukurova/ADANA</w:t>
      </w:r>
      <w:r w:rsidRPr="005B5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0322 239 64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Dahili:1290-1092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YARIŞMA TAKVİMİ 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B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Elden yapılan b</w:t>
      </w:r>
      <w:r w:rsidRPr="005B58D5">
        <w:rPr>
          <w:rFonts w:ascii="Times New Roman" w:hAnsi="Times New Roman" w:cs="Times New Roman"/>
          <w:color w:val="000000"/>
          <w:sz w:val="24"/>
          <w:szCs w:val="24"/>
        </w:rPr>
        <w:t xml:space="preserve">aşvurular en geç </w:t>
      </w:r>
      <w:r>
        <w:rPr>
          <w:rFonts w:ascii="Times New Roman" w:hAnsi="Times New Roman" w:cs="Times New Roman"/>
          <w:color w:val="000000"/>
          <w:sz w:val="24"/>
          <w:szCs w:val="24"/>
        </w:rPr>
        <w:t>03.05.2024 tarihinde teslim edilmiş olmalıdır.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11"/>
        <w:gridCol w:w="2268"/>
        <w:gridCol w:w="1733"/>
      </w:tblGrid>
      <w:tr w:rsidR="00326283" w:rsidTr="00FD1F47">
        <w:tc>
          <w:tcPr>
            <w:tcW w:w="5211" w:type="dxa"/>
          </w:tcPr>
          <w:p w:rsidR="00326283" w:rsidRDefault="00326283" w:rsidP="00FD1F4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Yarışma şartnamesinin yayınlanması ve okullara gönderilmesi</w:t>
            </w:r>
          </w:p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İlgili İl Millî Eğitim 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ğü</w:t>
            </w:r>
          </w:p>
        </w:tc>
        <w:tc>
          <w:tcPr>
            <w:tcW w:w="173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</w:tr>
      <w:tr w:rsidR="00326283" w:rsidTr="00FD1F47">
        <w:tc>
          <w:tcPr>
            <w:tcW w:w="5211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Eserlerin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belediyeye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teslim edilmesi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(son tarih)</w:t>
            </w:r>
          </w:p>
          <w:p w:rsidR="00326283" w:rsidRPr="00F02866" w:rsidRDefault="00326283" w:rsidP="00FD1F4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83" w:rsidRPr="00F02866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idaresi</w:t>
            </w:r>
          </w:p>
        </w:tc>
        <w:tc>
          <w:tcPr>
            <w:tcW w:w="173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</w:tr>
      <w:tr w:rsidR="00326283" w:rsidTr="00FD1F47">
        <w:tc>
          <w:tcPr>
            <w:tcW w:w="5211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Sonuçların açıklanması</w:t>
            </w:r>
          </w:p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83" w:rsidRPr="00127D40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D40">
              <w:rPr>
                <w:rFonts w:ascii="Times New Roman" w:hAnsi="Times New Roman" w:cs="Times New Roman"/>
                <w:sz w:val="24"/>
                <w:szCs w:val="24"/>
              </w:rPr>
              <w:t>Çukurova Belediyesi</w:t>
            </w:r>
          </w:p>
        </w:tc>
        <w:tc>
          <w:tcPr>
            <w:tcW w:w="173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326283" w:rsidTr="00FD1F47">
        <w:tc>
          <w:tcPr>
            <w:tcW w:w="5211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Ödül Töreni</w:t>
            </w:r>
          </w:p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83" w:rsidRPr="00127D40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D40">
              <w:rPr>
                <w:rFonts w:ascii="Times New Roman" w:hAnsi="Times New Roman" w:cs="Times New Roman"/>
                <w:sz w:val="24"/>
                <w:szCs w:val="24"/>
              </w:rPr>
              <w:t>Çukurova Belediyesi</w:t>
            </w:r>
          </w:p>
        </w:tc>
        <w:tc>
          <w:tcPr>
            <w:tcW w:w="173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05.06.2024</w:t>
            </w:r>
          </w:p>
        </w:tc>
      </w:tr>
    </w:tbl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28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02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Değerlendirme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286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Eserlerin değerlendirilmesi alanında uzman jüri üyeleri tarafından yapılacaktır.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F02866">
        <w:rPr>
          <w:rFonts w:ascii="Times New Roman" w:hAnsi="Times New Roman" w:cs="Times New Roman"/>
          <w:color w:val="000000"/>
          <w:sz w:val="24"/>
          <w:szCs w:val="24"/>
        </w:rPr>
        <w:t>Jüri değerlendirmesinde giz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lilik ilkesi esas alınır. 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F02866">
        <w:rPr>
          <w:rFonts w:ascii="Times New Roman" w:hAnsi="Times New Roman" w:cs="Times New Roman"/>
          <w:color w:val="000000"/>
          <w:sz w:val="24"/>
          <w:szCs w:val="24"/>
        </w:rPr>
        <w:t xml:space="preserve"> Jürinin kararı kesindir, itir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edilemez, değiştirilemez. </w:t>
      </w:r>
    </w:p>
    <w:p w:rsidR="00326283" w:rsidRPr="00F02866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Pr="00F02866">
        <w:rPr>
          <w:rFonts w:ascii="Times New Roman" w:hAnsi="Times New Roman" w:cs="Times New Roman"/>
          <w:color w:val="000000"/>
          <w:sz w:val="24"/>
          <w:szCs w:val="24"/>
        </w:rPr>
        <w:t>. Jüri, eserleri aşağıdaki ölçütl</w:t>
      </w:r>
      <w:r>
        <w:rPr>
          <w:rFonts w:ascii="Times New Roman" w:hAnsi="Times New Roman" w:cs="Times New Roman"/>
          <w:color w:val="000000"/>
          <w:sz w:val="24"/>
          <w:szCs w:val="24"/>
        </w:rPr>
        <w:t>er çerçevesinde değerlendirir.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oKlavuzu"/>
        <w:tblW w:w="0" w:type="auto"/>
        <w:tblInd w:w="360" w:type="dxa"/>
        <w:tblLook w:val="04A0"/>
      </w:tblPr>
      <w:tblGrid>
        <w:gridCol w:w="7403"/>
        <w:gridCol w:w="1525"/>
      </w:tblGrid>
      <w:tr w:rsidR="00326283" w:rsidTr="00FD1F47">
        <w:tc>
          <w:tcPr>
            <w:tcW w:w="7403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Ölçütler</w:t>
            </w:r>
          </w:p>
        </w:tc>
        <w:tc>
          <w:tcPr>
            <w:tcW w:w="1525" w:type="dxa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Alınabilecek 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yüksek puan</w:t>
            </w:r>
          </w:p>
        </w:tc>
      </w:tr>
      <w:tr w:rsidR="00326283" w:rsidTr="00FD1F47">
        <w:tc>
          <w:tcPr>
            <w:tcW w:w="740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Kompozisyon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(Konuyu </w:t>
            </w:r>
            <w:r w:rsidRPr="00326283">
              <w:rPr>
                <w:rFonts w:ascii="Times New Roman" w:hAnsi="Times New Roman" w:cs="Times New Roman"/>
                <w:sz w:val="24"/>
                <w:szCs w:val="24"/>
              </w:rPr>
              <w:t xml:space="preserve">kâğıdın 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bütününde değerlendirebilme becerisi )</w:t>
            </w:r>
          </w:p>
        </w:tc>
        <w:tc>
          <w:tcPr>
            <w:tcW w:w="1525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26283" w:rsidTr="00FD1F47">
        <w:tc>
          <w:tcPr>
            <w:tcW w:w="740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Özgünlük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(Öğrencinin yardım alıp almaması, çocuksuluk)</w:t>
            </w:r>
          </w:p>
        </w:tc>
        <w:tc>
          <w:tcPr>
            <w:tcW w:w="1525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26283" w:rsidTr="00FD1F47">
        <w:tc>
          <w:tcPr>
            <w:tcW w:w="7403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Tasarım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(Tasarımın ifade gücü)</w:t>
            </w:r>
          </w:p>
        </w:tc>
        <w:tc>
          <w:tcPr>
            <w:tcW w:w="1525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26283" w:rsidTr="00FD1F47">
        <w:tc>
          <w:tcPr>
            <w:tcW w:w="7403" w:type="dxa"/>
          </w:tcPr>
          <w:p w:rsidR="00326283" w:rsidRDefault="00326283" w:rsidP="0032628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Temaya Uygunluk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(Görsel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Pr="00F02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yarışma konusuna uygunluğu )</w:t>
            </w:r>
          </w:p>
        </w:tc>
        <w:tc>
          <w:tcPr>
            <w:tcW w:w="1525" w:type="dxa"/>
          </w:tcPr>
          <w:p w:rsidR="00326283" w:rsidRDefault="00326283" w:rsidP="00FD1F4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26283" w:rsidTr="00FD1F47">
        <w:tc>
          <w:tcPr>
            <w:tcW w:w="7403" w:type="dxa"/>
          </w:tcPr>
          <w:p w:rsidR="00326283" w:rsidRPr="00F02866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1525" w:type="dxa"/>
          </w:tcPr>
          <w:p w:rsidR="00326283" w:rsidRPr="00E81BC5" w:rsidRDefault="00326283" w:rsidP="00FD1F47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26283" w:rsidRPr="00400C3C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00C3C">
        <w:rPr>
          <w:rFonts w:ascii="Times New Roman" w:hAnsi="Times New Roman" w:cs="Times New Roman"/>
          <w:b/>
          <w:bCs/>
          <w:sz w:val="24"/>
          <w:szCs w:val="24"/>
        </w:rPr>
        <w:t>. Verilecek Ödüller</w:t>
      </w:r>
      <w:r w:rsidRPr="0040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0C3C">
        <w:rPr>
          <w:rFonts w:ascii="Times New Roman" w:hAnsi="Times New Roman" w:cs="Times New Roman"/>
          <w:sz w:val="24"/>
          <w:szCs w:val="24"/>
        </w:rPr>
        <w:t xml:space="preserve">.1. </w:t>
      </w:r>
      <w:r w:rsidRPr="00400C3C">
        <w:rPr>
          <w:rFonts w:ascii="Times New Roman" w:hAnsi="Times New Roman" w:cs="Times New Roman"/>
          <w:b/>
          <w:bCs/>
          <w:sz w:val="24"/>
          <w:szCs w:val="24"/>
        </w:rPr>
        <w:t xml:space="preserve">Birincilik Ödülü: </w:t>
      </w:r>
    </w:p>
    <w:p w:rsidR="00326283" w:rsidRDefault="00326283" w:rsidP="0032628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</w:t>
      </w:r>
      <w:r w:rsidRPr="0040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Tablet ve Birincilik Belgesi</w:t>
      </w:r>
      <w:r w:rsidRPr="0040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83" w:rsidRDefault="00326283" w:rsidP="0032628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Pr="00400C3C">
        <w:rPr>
          <w:rFonts w:ascii="Times New Roman" w:hAnsi="Times New Roman" w:cs="Times New Roman"/>
          <w:sz w:val="24"/>
          <w:szCs w:val="24"/>
        </w:rPr>
        <w:t xml:space="preserve"> öğretmenine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0C3C">
        <w:rPr>
          <w:rFonts w:ascii="Times New Roman" w:hAnsi="Times New Roman" w:cs="Times New Roman"/>
          <w:sz w:val="24"/>
          <w:szCs w:val="24"/>
        </w:rPr>
        <w:t xml:space="preserve">irincilik </w:t>
      </w:r>
      <w:r>
        <w:rPr>
          <w:rFonts w:ascii="Times New Roman" w:eastAsia="Times New Roman" w:hAnsi="Times New Roman" w:cs="Times New Roman"/>
          <w:bCs/>
        </w:rPr>
        <w:t>b</w:t>
      </w:r>
      <w:r w:rsidRPr="00400C3C">
        <w:rPr>
          <w:rFonts w:ascii="Times New Roman" w:eastAsia="Times New Roman" w:hAnsi="Times New Roman" w:cs="Times New Roman"/>
          <w:bCs/>
        </w:rPr>
        <w:t>elgesi ve</w:t>
      </w:r>
      <w:r>
        <w:rPr>
          <w:rFonts w:ascii="Times New Roman" w:eastAsia="Times New Roman" w:hAnsi="Times New Roman" w:cs="Times New Roman"/>
          <w:bCs/>
        </w:rPr>
        <w:t>1 y</w:t>
      </w:r>
      <w:r w:rsidRPr="00400C3C">
        <w:rPr>
          <w:rFonts w:ascii="Times New Roman" w:eastAsia="Times New Roman" w:hAnsi="Times New Roman" w:cs="Times New Roman"/>
          <w:bCs/>
        </w:rPr>
        <w:t xml:space="preserve">ıllık Hayal Park Spor Kompleksi Üyeliği </w:t>
      </w:r>
      <w:r w:rsidRPr="002E00C6">
        <w:rPr>
          <w:rFonts w:ascii="Times New Roman" w:eastAsia="Times New Roman" w:hAnsi="Times New Roman" w:cs="Times New Roman"/>
          <w:bCs/>
        </w:rPr>
        <w:t>(2 kişilik)</w:t>
      </w:r>
    </w:p>
    <w:p w:rsidR="00326283" w:rsidRPr="00400C3C" w:rsidRDefault="00326283" w:rsidP="0032628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400C3C">
        <w:rPr>
          <w:rFonts w:ascii="Times New Roman" w:hAnsi="Times New Roman" w:cs="Times New Roman"/>
          <w:sz w:val="24"/>
          <w:szCs w:val="24"/>
        </w:rPr>
        <w:t xml:space="preserve">ğrencinin okuluna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0C3C">
        <w:rPr>
          <w:rFonts w:ascii="Times New Roman" w:hAnsi="Times New Roman" w:cs="Times New Roman"/>
          <w:sz w:val="24"/>
          <w:szCs w:val="24"/>
        </w:rPr>
        <w:t xml:space="preserve">irincilik </w:t>
      </w:r>
      <w:r w:rsidRPr="00400C3C">
        <w:rPr>
          <w:rFonts w:ascii="Times New Roman" w:eastAsia="Times New Roman" w:hAnsi="Times New Roman" w:cs="Times New Roman"/>
          <w:bCs/>
        </w:rPr>
        <w:t xml:space="preserve">Plaketi </w:t>
      </w:r>
      <w:r w:rsidRPr="00400C3C">
        <w:rPr>
          <w:rFonts w:ascii="Times New Roman" w:hAnsi="Times New Roman" w:cs="Times New Roman"/>
          <w:sz w:val="24"/>
          <w:szCs w:val="24"/>
        </w:rPr>
        <w:t>verilecektir.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00C3C">
        <w:rPr>
          <w:rFonts w:ascii="Times New Roman" w:hAnsi="Times New Roman" w:cs="Times New Roman"/>
          <w:sz w:val="24"/>
          <w:szCs w:val="24"/>
        </w:rPr>
        <w:t xml:space="preserve">.2. </w:t>
      </w:r>
      <w:r w:rsidRPr="00400C3C">
        <w:rPr>
          <w:rFonts w:ascii="Times New Roman" w:hAnsi="Times New Roman" w:cs="Times New Roman"/>
          <w:b/>
          <w:bCs/>
          <w:sz w:val="24"/>
          <w:szCs w:val="24"/>
        </w:rPr>
        <w:t xml:space="preserve">İkincilik Ödülü: </w:t>
      </w:r>
    </w:p>
    <w:p w:rsidR="00326283" w:rsidRDefault="00326283" w:rsidP="0032628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</w:t>
      </w:r>
      <w:r w:rsidRPr="0040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Akıllı Saat ve İkincilik Belgesi</w:t>
      </w:r>
    </w:p>
    <w:p w:rsidR="00326283" w:rsidRDefault="00326283" w:rsidP="0032628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Pr="00400C3C">
        <w:rPr>
          <w:rFonts w:ascii="Times New Roman" w:hAnsi="Times New Roman" w:cs="Times New Roman"/>
          <w:sz w:val="24"/>
          <w:szCs w:val="24"/>
        </w:rPr>
        <w:t xml:space="preserve"> öğretmenine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00C3C">
        <w:rPr>
          <w:rFonts w:ascii="Times New Roman" w:hAnsi="Times New Roman" w:cs="Times New Roman"/>
          <w:sz w:val="24"/>
          <w:szCs w:val="24"/>
        </w:rPr>
        <w:t xml:space="preserve">kincilik </w:t>
      </w:r>
      <w:r>
        <w:rPr>
          <w:rFonts w:ascii="Times New Roman" w:eastAsia="Times New Roman" w:hAnsi="Times New Roman" w:cs="Times New Roman"/>
          <w:bCs/>
        </w:rPr>
        <w:t>b</w:t>
      </w:r>
      <w:r w:rsidRPr="00400C3C">
        <w:rPr>
          <w:rFonts w:ascii="Times New Roman" w:eastAsia="Times New Roman" w:hAnsi="Times New Roman" w:cs="Times New Roman"/>
          <w:bCs/>
        </w:rPr>
        <w:t>elgesi ve</w:t>
      </w:r>
      <w:r>
        <w:rPr>
          <w:rFonts w:ascii="Times New Roman" w:eastAsia="Times New Roman" w:hAnsi="Times New Roman" w:cs="Times New Roman"/>
          <w:bCs/>
        </w:rPr>
        <w:t xml:space="preserve"> 1 y</w:t>
      </w:r>
      <w:r w:rsidRPr="00400C3C">
        <w:rPr>
          <w:rFonts w:ascii="Times New Roman" w:eastAsia="Times New Roman" w:hAnsi="Times New Roman" w:cs="Times New Roman"/>
          <w:bCs/>
        </w:rPr>
        <w:t>ıllık Hayal Park Spor Kompleksi Üyeliği (2 kişilik)</w:t>
      </w:r>
    </w:p>
    <w:p w:rsidR="00326283" w:rsidRPr="00400C3C" w:rsidRDefault="00326283" w:rsidP="0032628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400C3C">
        <w:rPr>
          <w:rFonts w:ascii="Times New Roman" w:hAnsi="Times New Roman" w:cs="Times New Roman"/>
          <w:sz w:val="24"/>
          <w:szCs w:val="24"/>
        </w:rPr>
        <w:t xml:space="preserve">ğrencinin okuluna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00C3C">
        <w:rPr>
          <w:rFonts w:ascii="Times New Roman" w:hAnsi="Times New Roman" w:cs="Times New Roman"/>
          <w:sz w:val="24"/>
          <w:szCs w:val="24"/>
        </w:rPr>
        <w:t xml:space="preserve">kincilik </w:t>
      </w:r>
      <w:r w:rsidRPr="00400C3C">
        <w:rPr>
          <w:rFonts w:ascii="Times New Roman" w:eastAsia="Times New Roman" w:hAnsi="Times New Roman" w:cs="Times New Roman"/>
          <w:bCs/>
        </w:rPr>
        <w:t>Plaketi</w:t>
      </w:r>
      <w:r w:rsidRPr="00400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C3C">
        <w:rPr>
          <w:rFonts w:ascii="Times New Roman" w:hAnsi="Times New Roman" w:cs="Times New Roman"/>
          <w:sz w:val="24"/>
          <w:szCs w:val="24"/>
        </w:rPr>
        <w:t xml:space="preserve">verilecektir. 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0C3C">
        <w:rPr>
          <w:rFonts w:ascii="Times New Roman" w:hAnsi="Times New Roman" w:cs="Times New Roman"/>
          <w:sz w:val="24"/>
          <w:szCs w:val="24"/>
        </w:rPr>
        <w:t xml:space="preserve">.3. </w:t>
      </w:r>
      <w:r w:rsidRPr="00400C3C">
        <w:rPr>
          <w:rFonts w:ascii="Times New Roman" w:hAnsi="Times New Roman" w:cs="Times New Roman"/>
          <w:b/>
          <w:bCs/>
          <w:sz w:val="24"/>
          <w:szCs w:val="24"/>
        </w:rPr>
        <w:t xml:space="preserve">Üçüncülük Ödülü: </w:t>
      </w:r>
    </w:p>
    <w:p w:rsidR="00326283" w:rsidRDefault="00326283" w:rsidP="00326283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</w:t>
      </w:r>
      <w:r w:rsidRPr="0040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Kablosuz Kulaklık ve Üçüncülük Belgesi</w:t>
      </w:r>
    </w:p>
    <w:p w:rsidR="00326283" w:rsidRDefault="00326283" w:rsidP="00326283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Pr="00400C3C">
        <w:rPr>
          <w:rFonts w:ascii="Times New Roman" w:hAnsi="Times New Roman" w:cs="Times New Roman"/>
          <w:sz w:val="24"/>
          <w:szCs w:val="24"/>
        </w:rPr>
        <w:t xml:space="preserve"> öğretmenine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400C3C">
        <w:rPr>
          <w:rFonts w:ascii="Times New Roman" w:hAnsi="Times New Roman" w:cs="Times New Roman"/>
          <w:sz w:val="24"/>
          <w:szCs w:val="24"/>
        </w:rPr>
        <w:t xml:space="preserve">çüncülük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0C3C">
        <w:rPr>
          <w:rFonts w:ascii="Times New Roman" w:hAnsi="Times New Roman" w:cs="Times New Roman"/>
          <w:sz w:val="24"/>
          <w:szCs w:val="24"/>
        </w:rPr>
        <w:t xml:space="preserve">elgesi ve </w:t>
      </w:r>
      <w:r w:rsidRPr="00400C3C">
        <w:rPr>
          <w:rFonts w:ascii="Times New Roman" w:eastAsia="Times New Roman" w:hAnsi="Times New Roman" w:cs="Times New Roman"/>
          <w:bCs/>
        </w:rPr>
        <w:t xml:space="preserve">1 </w:t>
      </w:r>
      <w:r>
        <w:rPr>
          <w:rFonts w:ascii="Times New Roman" w:eastAsia="Times New Roman" w:hAnsi="Times New Roman" w:cs="Times New Roman"/>
          <w:bCs/>
        </w:rPr>
        <w:t>y</w:t>
      </w:r>
      <w:r w:rsidRPr="00400C3C">
        <w:rPr>
          <w:rFonts w:ascii="Times New Roman" w:eastAsia="Times New Roman" w:hAnsi="Times New Roman" w:cs="Times New Roman"/>
          <w:bCs/>
        </w:rPr>
        <w:t>ıllık Hayal Park Spor Kompleksi Üyeliği (2 kişilik)</w:t>
      </w:r>
    </w:p>
    <w:p w:rsidR="00326283" w:rsidRPr="00400C3C" w:rsidRDefault="00326283" w:rsidP="00326283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400C3C">
        <w:rPr>
          <w:rFonts w:ascii="Times New Roman" w:hAnsi="Times New Roman" w:cs="Times New Roman"/>
          <w:sz w:val="24"/>
          <w:szCs w:val="24"/>
        </w:rPr>
        <w:t xml:space="preserve">ğrencinin okuluna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400C3C">
        <w:rPr>
          <w:rFonts w:ascii="Times New Roman" w:hAnsi="Times New Roman" w:cs="Times New Roman"/>
          <w:sz w:val="24"/>
          <w:szCs w:val="24"/>
        </w:rPr>
        <w:t xml:space="preserve">çüncülük </w:t>
      </w:r>
      <w:proofErr w:type="gramStart"/>
      <w:r w:rsidRPr="00400C3C">
        <w:rPr>
          <w:rFonts w:ascii="Times New Roman" w:hAnsi="Times New Roman" w:cs="Times New Roman"/>
          <w:sz w:val="24"/>
          <w:szCs w:val="24"/>
        </w:rPr>
        <w:t>plaketi</w:t>
      </w:r>
      <w:proofErr w:type="gramEnd"/>
      <w:r w:rsidRPr="00400C3C">
        <w:rPr>
          <w:rFonts w:ascii="Times New Roman" w:hAnsi="Times New Roman" w:cs="Times New Roman"/>
          <w:sz w:val="24"/>
          <w:szCs w:val="24"/>
        </w:rPr>
        <w:t xml:space="preserve"> verilecektir. </w:t>
      </w:r>
    </w:p>
    <w:p w:rsidR="00326283" w:rsidRPr="00400C3C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0C3C">
        <w:rPr>
          <w:rFonts w:ascii="Times New Roman" w:hAnsi="Times New Roman" w:cs="Times New Roman"/>
          <w:sz w:val="24"/>
          <w:szCs w:val="24"/>
        </w:rPr>
        <w:t>.4. Ödüller 5 Haziran Dünya Çevre Günü yapılacak olan Ödül Töreni ile sahiplerine teslim edilecektir.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326283" w:rsidRPr="00120374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0374">
        <w:rPr>
          <w:rFonts w:ascii="Times New Roman" w:hAnsi="Times New Roman" w:cs="Times New Roman"/>
          <w:b/>
          <w:bCs/>
          <w:sz w:val="24"/>
          <w:szCs w:val="24"/>
        </w:rPr>
        <w:t>. Telif ve Kul</w:t>
      </w:r>
      <w:r>
        <w:rPr>
          <w:rFonts w:ascii="Times New Roman" w:hAnsi="Times New Roman" w:cs="Times New Roman"/>
          <w:b/>
          <w:bCs/>
          <w:sz w:val="24"/>
          <w:szCs w:val="24"/>
        </w:rPr>
        <w:t>lanım Hakkı, Eserlerin</w:t>
      </w:r>
      <w:r w:rsidRPr="00120374">
        <w:rPr>
          <w:rFonts w:ascii="Times New Roman" w:hAnsi="Times New Roman" w:cs="Times New Roman"/>
          <w:b/>
          <w:bCs/>
          <w:sz w:val="24"/>
          <w:szCs w:val="24"/>
        </w:rPr>
        <w:t xml:space="preserve"> Gösterimi</w:t>
      </w:r>
      <w:r w:rsidRPr="0012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0374">
        <w:rPr>
          <w:rFonts w:ascii="Times New Roman" w:hAnsi="Times New Roman" w:cs="Times New Roman"/>
          <w:sz w:val="24"/>
          <w:szCs w:val="24"/>
        </w:rPr>
        <w:t>Yarışma çerçevesinde değerlendirilmek üzere sunulan eserin, eser sahipliği hakkı katılımcılara ait olmak üzere, bu eserlerin tüm kullanım hakları; çoğaltılması, sergilenmesi, farklı iletişim araçlarında kullanılması hakkı herhangi bir bedel ödemeksizin Çukurova Belediyesine aittir.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6283" w:rsidRPr="00120374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0374">
        <w:rPr>
          <w:rFonts w:ascii="Times New Roman" w:hAnsi="Times New Roman" w:cs="Times New Roman"/>
          <w:sz w:val="24"/>
          <w:szCs w:val="24"/>
        </w:rPr>
        <w:br/>
      </w:r>
      <w:r w:rsidRPr="00120374">
        <w:rPr>
          <w:rFonts w:ascii="Times New Roman" w:hAnsi="Times New Roman" w:cs="Times New Roman"/>
          <w:b/>
          <w:bCs/>
          <w:sz w:val="24"/>
          <w:szCs w:val="24"/>
        </w:rPr>
        <w:t>10. Çeşitli Hükümler</w:t>
      </w:r>
      <w:r w:rsidRPr="0012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83" w:rsidRPr="00120374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0374">
        <w:rPr>
          <w:rFonts w:ascii="Times New Roman" w:hAnsi="Times New Roman" w:cs="Times New Roman"/>
          <w:sz w:val="24"/>
          <w:szCs w:val="24"/>
        </w:rPr>
        <w:t xml:space="preserve">10.1. Katılımcılar işbu Şartname’yi kabul etmiş sayılır. </w:t>
      </w:r>
    </w:p>
    <w:p w:rsidR="00326283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0374">
        <w:rPr>
          <w:rFonts w:ascii="Times New Roman" w:hAnsi="Times New Roman" w:cs="Times New Roman"/>
          <w:sz w:val="24"/>
          <w:szCs w:val="24"/>
        </w:rPr>
        <w:t>10.2. Yarışmaya başvuru ücretsizdir.</w:t>
      </w:r>
    </w:p>
    <w:p w:rsidR="00326283" w:rsidRPr="00E70DFF" w:rsidRDefault="00326283" w:rsidP="0032628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Yarışmaya katılan tüm eserler </w:t>
      </w:r>
      <w:r w:rsidRPr="00036140">
        <w:rPr>
          <w:rFonts w:ascii="Times New Roman" w:hAnsi="Times New Roman" w:cs="Times New Roman"/>
          <w:sz w:val="24"/>
          <w:szCs w:val="24"/>
        </w:rPr>
        <w:t>5 Haziran Dünya Çevre Günü yapılacak olan Ödül Töreninde sergilenecektir.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Pr="00D51A00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EK2: ADANA İLİ ÇUKUROVA İLÇESİ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DEVLET OKULLARI ARASI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ATIK TOPLAMA 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YARIŞMA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(ANAOKULU, İLKOKUL,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ORTAOKUL, LİSE)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Pr="00D51A00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YARIŞMANIN KONUSU: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Geri dönüşebilir atıkların toplanması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.( atık </w:t>
      </w: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pil,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atık yağ)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AMAÇ VE İÇERİK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sz w:val="24"/>
          <w:szCs w:val="24"/>
        </w:rPr>
        <w:t xml:space="preserve">Okullarda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Sıfır Atık Yönetmeliği kapsamında 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>çevre bilincini arttırmak için geri dönüşebi</w:t>
      </w:r>
      <w:r>
        <w:rPr>
          <w:rFonts w:ascii="Times New Roman" w:eastAsia="Times New Roman" w:hAnsi="Times New Roman" w:cs="Times New Roman"/>
          <w:sz w:val="24"/>
          <w:szCs w:val="24"/>
        </w:rPr>
        <w:t>lir atıkların (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>atık piller, bitkisel atık yağlar</w:t>
      </w:r>
      <w:r>
        <w:rPr>
          <w:rFonts w:ascii="Times New Roman" w:eastAsia="Times New Roman" w:hAnsi="Times New Roman" w:cs="Times New Roman"/>
          <w:sz w:val="24"/>
          <w:szCs w:val="24"/>
        </w:rPr>
        <w:t>) kaynağında ayrı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t xml:space="preserve"> toplanarak yeniden ekonomiye kazandırılması ve çevreye olan zararlarının en aza indirilmesi amaçlanmaktadır.</w:t>
      </w:r>
    </w:p>
    <w:p w:rsidR="00326283" w:rsidRPr="00D51A00" w:rsidRDefault="00326283" w:rsidP="00326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6283" w:rsidRPr="00D51A00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YARIŞMANIN ŞARTNAMESİ</w:t>
      </w:r>
    </w:p>
    <w:p w:rsidR="00326283" w:rsidRDefault="00326283" w:rsidP="0032628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sz w:val="24"/>
          <w:szCs w:val="24"/>
        </w:rPr>
        <w:t>Yarışma, Milli Eğitim Bakanlığı’na bağlı devlet okullardaki tüm öğrencilere açıktır.</w:t>
      </w:r>
    </w:p>
    <w:p w:rsidR="00326283" w:rsidRPr="00D51A00" w:rsidRDefault="00326283" w:rsidP="0032628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başlayıp </w:t>
      </w:r>
      <w:r w:rsidRPr="002055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0552A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sona erecektir.</w:t>
      </w:r>
    </w:p>
    <w:p w:rsidR="00326283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Katılım için</w:t>
      </w:r>
      <w:r w:rsidRPr="00920A35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başvuru yapmaya gerek yoktur. </w:t>
      </w:r>
    </w:p>
    <w:p w:rsidR="00326283" w:rsidRPr="00920A35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A35">
        <w:rPr>
          <w:rFonts w:ascii="Times New Roman" w:eastAsia="Times New Roman" w:hAnsi="Times New Roman" w:cs="Times New Roman"/>
          <w:bCs/>
          <w:sz w:val="24"/>
          <w:szCs w:val="24"/>
        </w:rPr>
        <w:t>Yarışmaya anaokulları, ilkokullar, ortaokullar ve liseler katılabilirler.</w:t>
      </w:r>
    </w:p>
    <w:p w:rsidR="00326283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A35">
        <w:rPr>
          <w:rFonts w:ascii="Times New Roman" w:eastAsia="Times New Roman" w:hAnsi="Times New Roman" w:cs="Times New Roman"/>
          <w:bCs/>
          <w:sz w:val="24"/>
          <w:szCs w:val="24"/>
        </w:rPr>
        <w:t>Yarışma sonucunda Atık Pil ve Atık Yağ kategorilerinde ilk üç okula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ödül verilecektir.</w:t>
      </w:r>
    </w:p>
    <w:p w:rsidR="00326283" w:rsidRPr="00920A35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A35">
        <w:rPr>
          <w:rFonts w:ascii="Times New Roman" w:eastAsia="Times New Roman" w:hAnsi="Times New Roman" w:cs="Times New Roman"/>
          <w:bCs/>
          <w:sz w:val="24"/>
          <w:szCs w:val="24"/>
        </w:rPr>
        <w:t>Bitkisel Atık Yağlar: Toplanan atık miktarı okuldaki öğrenci sayısına bölünerek kişi başına düşen kg miktarı esas alınacaktır. Toplamaya</w:t>
      </w:r>
      <w:r w:rsidRPr="00920A35">
        <w:rPr>
          <w:rFonts w:ascii="Times New Roman" w:hAnsi="Times New Roman" w:cs="Times New Roman"/>
          <w:sz w:val="24"/>
          <w:szCs w:val="24"/>
        </w:rPr>
        <w:t xml:space="preserve"> sadece kullanılmış kızartmalık yağlar </w:t>
      </w:r>
      <w:proofErr w:type="gramStart"/>
      <w:r w:rsidRPr="00920A35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Pr="00920A35">
        <w:rPr>
          <w:rFonts w:ascii="Times New Roman" w:hAnsi="Times New Roman" w:cs="Times New Roman"/>
          <w:sz w:val="24"/>
          <w:szCs w:val="24"/>
        </w:rPr>
        <w:t>. Motor yağları, makine yağları vs. kapsam dışındadır.</w:t>
      </w:r>
    </w:p>
    <w:p w:rsidR="00326283" w:rsidRPr="00920A35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A00">
        <w:rPr>
          <w:rFonts w:ascii="Times New Roman" w:hAnsi="Times New Roman" w:cs="Times New Roman"/>
          <w:sz w:val="24"/>
          <w:szCs w:val="24"/>
        </w:rPr>
        <w:t xml:space="preserve">Atık Piller: </w:t>
      </w: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Toplanan atık miktarı okuldaki öğrenci sayısına bölünerek kişi başına düşen kg miktarı esas alınacaktır. Toplamaya kalem piller, düğme piller gibi tüm piller ve cep telefonu, </w:t>
      </w:r>
      <w:proofErr w:type="gramStart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laptop</w:t>
      </w:r>
      <w:proofErr w:type="gramEnd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, tablet, dijital kamera, aydınlatma bataryaları dahildir. Aküler bu kapsam dışındadır.</w:t>
      </w:r>
    </w:p>
    <w:p w:rsidR="00326283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Yarışmaya katılmak için atık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yağ ve pil </w:t>
      </w: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toplayan okullar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22.04.2024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03.05</w:t>
      </w: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tarihleri arasında görevlendirdikleri öğretmen ya da yöneticinin adını, iletişim numarasını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mail adresini</w:t>
      </w: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ve katılacakları yarışma kategorilerini 0 322 239 64 </w:t>
      </w:r>
      <w:proofErr w:type="spellStart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64</w:t>
      </w:r>
      <w:proofErr w:type="spellEnd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(1290-1092) numaralı telefonları arayarak bilgi vermeleri gerekmektedir.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283" w:rsidRPr="00D51A00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Yarışmaya katılan okullar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B916CD">
        <w:rPr>
          <w:rFonts w:ascii="Times New Roman" w:eastAsia="Times New Roman" w:hAnsi="Times New Roman" w:cs="Times New Roman"/>
          <w:b/>
          <w:bCs/>
          <w:sz w:val="24"/>
          <w:szCs w:val="24"/>
        </w:rPr>
        <w:t>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217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tarihine kadar toplama yapabilirler. Bu tarihten sonra toplanan atıklar yarışmaya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edilmeyecektir.</w:t>
      </w:r>
    </w:p>
    <w:p w:rsidR="00326283" w:rsidRPr="00E70DFF" w:rsidRDefault="00326283" w:rsidP="0032628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Toplamış oldukları atıkları muhafaza edemeyecek okullar 0 322 239 64 </w:t>
      </w:r>
      <w:proofErr w:type="spellStart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>64</w:t>
      </w:r>
      <w:proofErr w:type="spellEnd"/>
      <w:r w:rsidRPr="00D51A00">
        <w:rPr>
          <w:rFonts w:ascii="Times New Roman" w:eastAsia="Times New Roman" w:hAnsi="Times New Roman" w:cs="Times New Roman"/>
          <w:bCs/>
          <w:sz w:val="24"/>
          <w:szCs w:val="24"/>
        </w:rPr>
        <w:t xml:space="preserve"> (1290-1092) numaralı telefonları arayarak müdürlüğümüz tarafından gönderilecek personellere teslim tutanağı karşılığında teslim edebilirler.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Pr="00D51A00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A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ÖDÜLLER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2C6">
        <w:rPr>
          <w:rFonts w:ascii="Times New Roman" w:eastAsia="Times New Roman" w:hAnsi="Times New Roman" w:cs="Times New Roman"/>
          <w:b/>
          <w:bCs/>
          <w:sz w:val="24"/>
          <w:szCs w:val="24"/>
        </w:rPr>
        <w:t>Ortaokul-Lise</w:t>
      </w:r>
    </w:p>
    <w:tbl>
      <w:tblPr>
        <w:tblStyle w:val="OrtaKlavuz3-Vurgu1"/>
        <w:tblW w:w="0" w:type="auto"/>
        <w:tblLook w:val="04A0"/>
      </w:tblPr>
      <w:tblGrid>
        <w:gridCol w:w="1101"/>
        <w:gridCol w:w="2551"/>
        <w:gridCol w:w="3257"/>
        <w:gridCol w:w="2303"/>
      </w:tblGrid>
      <w:tr w:rsidR="00326283" w:rsidTr="00FD1F47">
        <w:trPr>
          <w:cnfStyle w:val="100000000000"/>
          <w:trHeight w:val="278"/>
        </w:trPr>
        <w:tc>
          <w:tcPr>
            <w:cnfStyle w:val="001000000000"/>
            <w:tcW w:w="1101" w:type="dxa"/>
            <w:vMerge w:val="restart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Derece</w:t>
            </w:r>
          </w:p>
        </w:tc>
        <w:tc>
          <w:tcPr>
            <w:tcW w:w="8111" w:type="dxa"/>
            <w:gridSpan w:val="3"/>
            <w:vAlign w:val="center"/>
          </w:tcPr>
          <w:p w:rsidR="00326283" w:rsidRDefault="00326283" w:rsidP="00FD1F47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Afiş Tasarım</w:t>
            </w:r>
          </w:p>
          <w:p w:rsidR="00326283" w:rsidRDefault="00326283" w:rsidP="00FD1F47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283" w:rsidRPr="00CC6AC4" w:rsidTr="00FD1F47">
        <w:trPr>
          <w:cnfStyle w:val="000000100000"/>
          <w:trHeight w:val="277"/>
        </w:trPr>
        <w:tc>
          <w:tcPr>
            <w:cnfStyle w:val="001000000000"/>
            <w:tcW w:w="1101" w:type="dxa"/>
            <w:vMerge/>
            <w:tcBorders>
              <w:bottom w:val="single" w:sz="24" w:space="0" w:color="FFFFFF" w:themeColor="background1"/>
            </w:tcBorders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26283" w:rsidRPr="00CC6AC4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Öğrenci</w:t>
            </w:r>
          </w:p>
        </w:tc>
        <w:tc>
          <w:tcPr>
            <w:tcW w:w="3257" w:type="dxa"/>
            <w:tcBorders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26283" w:rsidRPr="00CC6AC4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Danışman Öğretmen</w:t>
            </w:r>
          </w:p>
        </w:tc>
        <w:tc>
          <w:tcPr>
            <w:tcW w:w="2303" w:type="dxa"/>
            <w:tcBorders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26283" w:rsidRPr="00CC6AC4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Öğrencinin Okulu</w:t>
            </w:r>
          </w:p>
        </w:tc>
      </w:tr>
      <w:tr w:rsidR="00326283" w:rsidTr="00FD1F47"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326283" w:rsidRPr="00B95EE7" w:rsidRDefault="00326283" w:rsidP="00326283">
            <w:pPr>
              <w:pStyle w:val="ListeParagraf"/>
              <w:numPr>
                <w:ilvl w:val="0"/>
                <w:numId w:val="15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bCs/>
              </w:rPr>
              <w:t>Tablet</w:t>
            </w:r>
          </w:p>
          <w:p w:rsidR="00326283" w:rsidRDefault="00326283" w:rsidP="00326283">
            <w:pPr>
              <w:pStyle w:val="ListeParagraf"/>
              <w:numPr>
                <w:ilvl w:val="0"/>
                <w:numId w:val="7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Birincilik Belgesi</w:t>
            </w:r>
          </w:p>
          <w:p w:rsidR="00326283" w:rsidRPr="006762FD" w:rsidRDefault="00326283" w:rsidP="00FD1F47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326283" w:rsidRDefault="00326283" w:rsidP="00326283">
            <w:pPr>
              <w:pStyle w:val="ListeParagraf"/>
              <w:numPr>
                <w:ilvl w:val="0"/>
                <w:numId w:val="7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Birincilik Belgesi</w:t>
            </w:r>
          </w:p>
          <w:p w:rsidR="00326283" w:rsidRPr="00E70DFF" w:rsidRDefault="00326283" w:rsidP="00326283">
            <w:pPr>
              <w:pStyle w:val="ListeParagraf"/>
              <w:numPr>
                <w:ilvl w:val="0"/>
                <w:numId w:val="7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DFF">
              <w:rPr>
                <w:rFonts w:ascii="Times New Roman" w:eastAsia="Times New Roman" w:hAnsi="Times New Roman" w:cs="Times New Roman"/>
                <w:b/>
                <w:bCs/>
              </w:rPr>
              <w:t>1 Yıllık Hayal Park Spor Kompleksi Üyeliği</w:t>
            </w:r>
          </w:p>
        </w:tc>
        <w:tc>
          <w:tcPr>
            <w:tcW w:w="2303" w:type="dxa"/>
            <w:vAlign w:val="center"/>
          </w:tcPr>
          <w:p w:rsidR="00326283" w:rsidRPr="00E535DD" w:rsidRDefault="00326283" w:rsidP="00FD1F47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Birincilik Plaketi</w:t>
            </w:r>
          </w:p>
        </w:tc>
      </w:tr>
      <w:tr w:rsidR="00326283" w:rsidTr="00FD1F47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326283" w:rsidRPr="00B95EE7" w:rsidRDefault="00326283" w:rsidP="00326283">
            <w:pPr>
              <w:pStyle w:val="ListeParagraf"/>
              <w:numPr>
                <w:ilvl w:val="0"/>
                <w:numId w:val="16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Akıllı Saat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16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İkincilik Belgesi</w:t>
            </w:r>
          </w:p>
          <w:p w:rsidR="00326283" w:rsidRPr="00B95EE7" w:rsidRDefault="00326283" w:rsidP="00FD1F47">
            <w:pPr>
              <w:pStyle w:val="ListeParagraf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326283" w:rsidRPr="00D16FDC" w:rsidRDefault="00326283" w:rsidP="00326283">
            <w:pPr>
              <w:pStyle w:val="ListeParagraf"/>
              <w:numPr>
                <w:ilvl w:val="0"/>
                <w:numId w:val="8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İkincilik Belgesi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8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Yıllık</w:t>
            </w:r>
            <w:r w:rsidRPr="00D16FDC">
              <w:rPr>
                <w:rFonts w:ascii="Times New Roman" w:eastAsia="Times New Roman" w:hAnsi="Times New Roman" w:cs="Times New Roman"/>
                <w:b/>
                <w:bCs/>
              </w:rPr>
              <w:t xml:space="preserve"> Hayal Park Spor Kompleksi Üyeliği</w:t>
            </w:r>
          </w:p>
        </w:tc>
        <w:tc>
          <w:tcPr>
            <w:tcW w:w="2303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İkincilik Plaketi</w:t>
            </w:r>
          </w:p>
        </w:tc>
      </w:tr>
      <w:tr w:rsidR="00326283" w:rsidTr="00FD1F47"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326283" w:rsidRPr="00B95EE7" w:rsidRDefault="00326283" w:rsidP="00326283">
            <w:pPr>
              <w:pStyle w:val="ListeParagraf"/>
              <w:numPr>
                <w:ilvl w:val="0"/>
                <w:numId w:val="17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Kablosuz Kulaklık</w:t>
            </w:r>
          </w:p>
          <w:p w:rsidR="00326283" w:rsidRPr="00B95EE7" w:rsidRDefault="00326283" w:rsidP="00326283">
            <w:pPr>
              <w:pStyle w:val="ListeParagraf"/>
              <w:numPr>
                <w:ilvl w:val="0"/>
                <w:numId w:val="17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bCs/>
              </w:rPr>
              <w:t>Üçüncülük Belgesi</w:t>
            </w:r>
          </w:p>
          <w:p w:rsidR="00326283" w:rsidRDefault="00326283" w:rsidP="00FD1F47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326283" w:rsidRPr="00D16FDC" w:rsidRDefault="00326283" w:rsidP="00326283">
            <w:pPr>
              <w:pStyle w:val="ListeParagraf"/>
              <w:numPr>
                <w:ilvl w:val="0"/>
                <w:numId w:val="9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Üçüncülük Belgesi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9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Yıllık</w:t>
            </w:r>
            <w:r w:rsidRPr="00D16FDC">
              <w:rPr>
                <w:rFonts w:ascii="Times New Roman" w:eastAsia="Times New Roman" w:hAnsi="Times New Roman" w:cs="Times New Roman"/>
                <w:b/>
                <w:bCs/>
              </w:rPr>
              <w:t xml:space="preserve"> Hayal Park Spor Kompleksi Üyeliği</w:t>
            </w:r>
          </w:p>
        </w:tc>
        <w:tc>
          <w:tcPr>
            <w:tcW w:w="2303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Üçüncülük Plaketi</w:t>
            </w:r>
          </w:p>
        </w:tc>
      </w:tr>
    </w:tbl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Atık Toplama Anaokulu-İlkokul-Ortaokul-Lise</w:t>
      </w:r>
    </w:p>
    <w:tbl>
      <w:tblPr>
        <w:tblStyle w:val="OrtaKlavuz3-Vurgu1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326283" w:rsidTr="00FD1F47">
        <w:trPr>
          <w:cnfStyle w:val="100000000000"/>
          <w:trHeight w:val="278"/>
        </w:trPr>
        <w:tc>
          <w:tcPr>
            <w:cnfStyle w:val="001000000000"/>
            <w:tcW w:w="1101" w:type="dxa"/>
            <w:vMerge w:val="restart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Derece</w:t>
            </w:r>
          </w:p>
        </w:tc>
        <w:tc>
          <w:tcPr>
            <w:tcW w:w="3505" w:type="dxa"/>
            <w:vAlign w:val="center"/>
          </w:tcPr>
          <w:p w:rsidR="00326283" w:rsidRDefault="00326283" w:rsidP="00FD1F47">
            <w:pPr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Atık Yağ/ Atık Pil</w:t>
            </w:r>
          </w:p>
        </w:tc>
        <w:tc>
          <w:tcPr>
            <w:tcW w:w="2303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Atık Yağ</w:t>
            </w:r>
          </w:p>
        </w:tc>
        <w:tc>
          <w:tcPr>
            <w:tcW w:w="2303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Atık Pil</w:t>
            </w:r>
          </w:p>
        </w:tc>
      </w:tr>
      <w:tr w:rsidR="00326283" w:rsidRPr="00CC6AC4" w:rsidTr="00FD1F47">
        <w:trPr>
          <w:cnfStyle w:val="000000100000"/>
          <w:trHeight w:val="277"/>
        </w:trPr>
        <w:tc>
          <w:tcPr>
            <w:cnfStyle w:val="001000000000"/>
            <w:tcW w:w="1101" w:type="dxa"/>
            <w:vMerge/>
            <w:tcBorders>
              <w:bottom w:val="single" w:sz="24" w:space="0" w:color="FFFFFF" w:themeColor="background1"/>
            </w:tcBorders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26283" w:rsidRPr="00CC6AC4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Anaokulu</w:t>
            </w:r>
          </w:p>
        </w:tc>
        <w:tc>
          <w:tcPr>
            <w:tcW w:w="4606" w:type="dxa"/>
            <w:gridSpan w:val="2"/>
            <w:tcBorders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26283" w:rsidRPr="00CC6AC4" w:rsidRDefault="00326283" w:rsidP="00FD1F47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C6AC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İlkokul-Ortaokul-Lise</w:t>
            </w:r>
          </w:p>
        </w:tc>
      </w:tr>
      <w:tr w:rsidR="00326283" w:rsidTr="00FD1F47"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326283" w:rsidRPr="008B2876" w:rsidRDefault="00326283" w:rsidP="00326283">
            <w:pPr>
              <w:pStyle w:val="ListeParagraf"/>
              <w:numPr>
                <w:ilvl w:val="0"/>
                <w:numId w:val="13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 Oyun Minderi</w:t>
            </w:r>
          </w:p>
          <w:p w:rsidR="00326283" w:rsidRPr="008B2876" w:rsidRDefault="00326283" w:rsidP="00326283">
            <w:pPr>
              <w:pStyle w:val="ListeParagraf"/>
              <w:numPr>
                <w:ilvl w:val="0"/>
                <w:numId w:val="13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B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tessori</w:t>
            </w:r>
            <w:proofErr w:type="spellEnd"/>
            <w:r w:rsidRPr="008B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Kitaplık(4 Adet)</w:t>
            </w:r>
          </w:p>
        </w:tc>
        <w:tc>
          <w:tcPr>
            <w:tcW w:w="4606" w:type="dxa"/>
            <w:gridSpan w:val="2"/>
            <w:vAlign w:val="center"/>
          </w:tcPr>
          <w:p w:rsidR="00326283" w:rsidRDefault="00326283" w:rsidP="00326283">
            <w:pPr>
              <w:pStyle w:val="ListeParagraf"/>
              <w:numPr>
                <w:ilvl w:val="0"/>
                <w:numId w:val="10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153">
              <w:rPr>
                <w:rFonts w:ascii="Times New Roman" w:eastAsia="Times New Roman" w:hAnsi="Times New Roman" w:cs="Times New Roman"/>
                <w:b/>
                <w:bCs/>
              </w:rPr>
              <w:t>Satranç masa-sandalye takımı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 Adet)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10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4’lü Atık Kutusu Seti (2 Adet)</w:t>
            </w:r>
          </w:p>
        </w:tc>
      </w:tr>
      <w:tr w:rsidR="00326283" w:rsidTr="00FD1F47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bottom"/>
          </w:tcPr>
          <w:p w:rsidR="00326283" w:rsidRDefault="00326283" w:rsidP="00326283">
            <w:pPr>
              <w:pStyle w:val="ListeParagraf"/>
              <w:numPr>
                <w:ilvl w:val="0"/>
                <w:numId w:val="12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Montessori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Kitaplık(4 Adet)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12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14’lü Ahşap Oyuncak Kavram Seti</w:t>
            </w:r>
          </w:p>
          <w:p w:rsidR="00326283" w:rsidRPr="00D16FDC" w:rsidRDefault="00326283" w:rsidP="00FD1F47">
            <w:pPr>
              <w:pStyle w:val="ListeParagraf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Yazıcı</w:t>
            </w:r>
          </w:p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Basketbol+Voleybol+Futbol(3</w:t>
            </w:r>
            <w:r w:rsidRPr="00D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’er Adet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top seti</w:t>
            </w:r>
          </w:p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Badminton seti (3</w:t>
            </w:r>
            <w:r w:rsidRPr="00D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Adet) </w:t>
            </w:r>
          </w:p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4’lü Atık Kutusu Seti (2 Adet)</w:t>
            </w:r>
          </w:p>
          <w:p w:rsidR="00326283" w:rsidRPr="006D3DA1" w:rsidRDefault="00326283" w:rsidP="00FD1F47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283" w:rsidTr="00FD1F47">
        <w:tc>
          <w:tcPr>
            <w:cnfStyle w:val="001000000000"/>
            <w:tcW w:w="1101" w:type="dxa"/>
            <w:vAlign w:val="center"/>
          </w:tcPr>
          <w:p w:rsidR="00326283" w:rsidRDefault="00326283" w:rsidP="00FD1F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505" w:type="dxa"/>
            <w:vAlign w:val="bottom"/>
          </w:tcPr>
          <w:p w:rsidR="00326283" w:rsidRPr="000B5688" w:rsidRDefault="00326283" w:rsidP="00326283">
            <w:pPr>
              <w:pStyle w:val="ListeParagraf"/>
              <w:numPr>
                <w:ilvl w:val="0"/>
                <w:numId w:val="14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14’lü Ahşap Oyuncak Kavram Seti</w:t>
            </w:r>
          </w:p>
        </w:tc>
        <w:tc>
          <w:tcPr>
            <w:tcW w:w="4606" w:type="dxa"/>
            <w:gridSpan w:val="2"/>
            <w:vAlign w:val="center"/>
          </w:tcPr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Basketbol+Voleybol+Futbol(5</w:t>
            </w:r>
            <w:r w:rsidRPr="00D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’er Adet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top seti</w:t>
            </w:r>
          </w:p>
          <w:p w:rsidR="00326283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Badminton seti (5 Adet) </w:t>
            </w:r>
          </w:p>
          <w:p w:rsidR="00326283" w:rsidRPr="00D16FDC" w:rsidRDefault="00326283" w:rsidP="00326283">
            <w:pPr>
              <w:pStyle w:val="ListeParagraf"/>
              <w:numPr>
                <w:ilvl w:val="0"/>
                <w:numId w:val="11"/>
              </w:num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4’lü Atık Kutusu Seti (2 Adet)</w:t>
            </w:r>
          </w:p>
        </w:tc>
      </w:tr>
    </w:tbl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283" w:rsidRPr="002E00C6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>ÖNEMLİ TARİHLER</w:t>
      </w:r>
    </w:p>
    <w:p w:rsid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Yarışma Başlama Tarihi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:02.10.2023</w:t>
      </w:r>
    </w:p>
    <w:p w:rsidR="00326283" w:rsidRPr="00A20416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0416">
        <w:rPr>
          <w:rFonts w:ascii="Times New Roman" w:eastAsia="Times New Roman" w:hAnsi="Times New Roman" w:cs="Times New Roman"/>
          <w:bCs/>
          <w:sz w:val="24"/>
          <w:szCs w:val="24"/>
        </w:rPr>
        <w:t>Atık Pil ve Yağ Bilgilendirme Tarihi</w:t>
      </w:r>
      <w:r w:rsidRPr="00A2041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041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041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2041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22.04.2024</w:t>
      </w:r>
      <w:r w:rsidRPr="00A204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03.05.2024</w:t>
      </w:r>
    </w:p>
    <w:p w:rsidR="00326283" w:rsidRPr="002E00C6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Yarışma</w:t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 xml:space="preserve"> Bitiş Tarihi    </w:t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3.05.2024</w:t>
      </w: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>Yarışmanın Sonuçlarının Açıklanması</w:t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24.05.2024</w:t>
      </w:r>
    </w:p>
    <w:p w:rsidR="00326283" w:rsidRPr="002E00C6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>(Afiş Tasarım, Pil ve Yağ)</w:t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00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26283" w:rsidRPr="002E00C6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0C6">
        <w:rPr>
          <w:rFonts w:ascii="Times New Roman" w:eastAsia="Times New Roman" w:hAnsi="Times New Roman" w:cs="Times New Roman"/>
          <w:b/>
          <w:sz w:val="24"/>
          <w:szCs w:val="24"/>
        </w:rPr>
        <w:t>Ödül Töreni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:05.06.2024</w:t>
      </w:r>
    </w:p>
    <w:p w:rsidR="00D27AF3" w:rsidRPr="00326283" w:rsidRDefault="00326283" w:rsidP="00326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*Ödül töreninin yeri, tarihi ve saati yarışma sonuçları ile birlikte yayınlanacaktır.</w:t>
      </w:r>
      <w:r w:rsidRPr="00D51A0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7AF3" w:rsidRPr="00326283" w:rsidSect="005368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1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8E" w:rsidRDefault="00B5288E" w:rsidP="00326283">
      <w:pPr>
        <w:spacing w:after="0" w:line="240" w:lineRule="auto"/>
      </w:pPr>
      <w:r>
        <w:separator/>
      </w:r>
    </w:p>
  </w:endnote>
  <w:endnote w:type="continuationSeparator" w:id="0">
    <w:p w:rsidR="00B5288E" w:rsidRDefault="00B5288E" w:rsidP="0032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73" w:rsidRPr="001808D7" w:rsidRDefault="00B5288E" w:rsidP="00A6645D">
    <w:pPr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1808D7">
      <w:rPr>
        <w:rFonts w:ascii="Times New Roman" w:hAnsi="Times New Roman" w:cs="Times New Roman"/>
        <w:sz w:val="18"/>
        <w:szCs w:val="18"/>
      </w:rPr>
      <w:t xml:space="preserve">Belediye Evleri  Mah. </w:t>
    </w:r>
    <w:proofErr w:type="spellStart"/>
    <w:r w:rsidRPr="001808D7">
      <w:rPr>
        <w:rFonts w:ascii="Times New Roman" w:hAnsi="Times New Roman" w:cs="Times New Roman"/>
        <w:sz w:val="18"/>
        <w:szCs w:val="18"/>
      </w:rPr>
      <w:t>Türkmenbaşı</w:t>
    </w:r>
    <w:proofErr w:type="spellEnd"/>
    <w:r w:rsidRPr="001808D7">
      <w:rPr>
        <w:rFonts w:ascii="Times New Roman" w:hAnsi="Times New Roman" w:cs="Times New Roman"/>
        <w:sz w:val="18"/>
        <w:szCs w:val="18"/>
      </w:rPr>
      <w:t xml:space="preserve"> Bulvarı No:61 Çukurova /ADANA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1808D7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Bilgi için: </w:t>
    </w:r>
    <w:proofErr w:type="spellStart"/>
    <w:r>
      <w:rPr>
        <w:rFonts w:ascii="Times New Roman" w:hAnsi="Times New Roman" w:cs="Times New Roman"/>
        <w:sz w:val="18"/>
        <w:szCs w:val="18"/>
      </w:rPr>
      <w:t>Kezban</w:t>
    </w:r>
    <w:proofErr w:type="spellEnd"/>
    <w:r>
      <w:rPr>
        <w:rFonts w:ascii="Times New Roman" w:hAnsi="Times New Roman" w:cs="Times New Roman"/>
        <w:sz w:val="18"/>
        <w:szCs w:val="18"/>
      </w:rPr>
      <w:t xml:space="preserve"> TAPANYİĞİT</w:t>
    </w:r>
    <w:r>
      <w:rPr>
        <w:rFonts w:ascii="Times New Roman" w:hAnsi="Times New Roman" w:cs="Times New Roman"/>
        <w:sz w:val="18"/>
        <w:szCs w:val="18"/>
      </w:rPr>
      <w:br/>
    </w:r>
    <w:r w:rsidRPr="001808D7">
      <w:rPr>
        <w:rFonts w:ascii="Times New Roman" w:hAnsi="Times New Roman" w:cs="Times New Roman"/>
        <w:sz w:val="18"/>
        <w:szCs w:val="18"/>
      </w:rPr>
      <w:t xml:space="preserve">Telefon:(0322)239 64 </w:t>
    </w:r>
    <w:proofErr w:type="spellStart"/>
    <w:r w:rsidRPr="001808D7">
      <w:rPr>
        <w:rFonts w:ascii="Times New Roman" w:hAnsi="Times New Roman" w:cs="Times New Roman"/>
        <w:sz w:val="18"/>
        <w:szCs w:val="18"/>
      </w:rPr>
      <w:t>64</w:t>
    </w:r>
    <w:proofErr w:type="spellEnd"/>
    <w:r w:rsidRPr="001808D7">
      <w:rPr>
        <w:rFonts w:ascii="Times New Roman" w:hAnsi="Times New Roman" w:cs="Times New Roman"/>
        <w:sz w:val="18"/>
        <w:szCs w:val="18"/>
      </w:rPr>
      <w:t xml:space="preserve"> – 1290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</w:t>
    </w:r>
    <w:r w:rsidRPr="001808D7">
      <w:rPr>
        <w:rFonts w:ascii="Times New Roman" w:hAnsi="Times New Roman" w:cs="Times New Roman"/>
        <w:sz w:val="18"/>
        <w:szCs w:val="18"/>
      </w:rPr>
      <w:t xml:space="preserve">Telefon:(0322)239 64 </w:t>
    </w:r>
    <w:proofErr w:type="spellStart"/>
    <w:r w:rsidRPr="001808D7">
      <w:rPr>
        <w:rFonts w:ascii="Times New Roman" w:hAnsi="Times New Roman" w:cs="Times New Roman"/>
        <w:sz w:val="18"/>
        <w:szCs w:val="18"/>
      </w:rPr>
      <w:t>64</w:t>
    </w:r>
    <w:proofErr w:type="spellEnd"/>
    <w:r w:rsidRPr="001808D7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1092</w:t>
    </w:r>
    <w:r>
      <w:rPr>
        <w:rFonts w:ascii="Times New Roman" w:hAnsi="Times New Roman" w:cs="Times New Roman"/>
        <w:sz w:val="18"/>
        <w:szCs w:val="18"/>
      </w:rPr>
      <w:br/>
    </w:r>
    <w:r w:rsidRPr="001808D7">
      <w:rPr>
        <w:rFonts w:ascii="Times New Roman" w:hAnsi="Times New Roman" w:cs="Times New Roman"/>
        <w:sz w:val="18"/>
        <w:szCs w:val="18"/>
      </w:rPr>
      <w:t xml:space="preserve">İnternet </w:t>
    </w:r>
    <w:proofErr w:type="gramStart"/>
    <w:r w:rsidRPr="001808D7">
      <w:rPr>
        <w:rFonts w:ascii="Times New Roman" w:hAnsi="Times New Roman" w:cs="Times New Roman"/>
        <w:sz w:val="18"/>
        <w:szCs w:val="18"/>
      </w:rPr>
      <w:t>Adresi :www</w:t>
    </w:r>
    <w:proofErr w:type="gramEnd"/>
    <w:r w:rsidRPr="001808D7">
      <w:rPr>
        <w:rFonts w:ascii="Times New Roman" w:hAnsi="Times New Roman" w:cs="Times New Roman"/>
        <w:sz w:val="18"/>
        <w:szCs w:val="18"/>
      </w:rPr>
      <w:t>.</w:t>
    </w:r>
    <w:proofErr w:type="spellStart"/>
    <w:r w:rsidRPr="001808D7">
      <w:rPr>
        <w:rFonts w:ascii="Times New Roman" w:hAnsi="Times New Roman" w:cs="Times New Roman"/>
        <w:sz w:val="18"/>
        <w:szCs w:val="18"/>
      </w:rPr>
      <w:t>cukurova</w:t>
    </w:r>
    <w:proofErr w:type="spellEnd"/>
    <w:r w:rsidRPr="001808D7">
      <w:rPr>
        <w:rFonts w:ascii="Times New Roman" w:hAnsi="Times New Roman" w:cs="Times New Roman"/>
        <w:sz w:val="18"/>
        <w:szCs w:val="18"/>
      </w:rPr>
      <w:t>.bel.tr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</w:t>
    </w:r>
  </w:p>
  <w:p w:rsidR="002A5473" w:rsidRDefault="00B528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73" w:rsidRPr="001808D7" w:rsidRDefault="00B5288E" w:rsidP="00B56D37">
    <w:pPr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1808D7">
      <w:rPr>
        <w:rFonts w:ascii="Times New Roman" w:hAnsi="Times New Roman" w:cs="Times New Roman"/>
        <w:sz w:val="18"/>
        <w:szCs w:val="18"/>
      </w:rPr>
      <w:t xml:space="preserve">Belediye Evleri  Mah. </w:t>
    </w:r>
    <w:proofErr w:type="spellStart"/>
    <w:r w:rsidRPr="001808D7">
      <w:rPr>
        <w:rFonts w:ascii="Times New Roman" w:hAnsi="Times New Roman" w:cs="Times New Roman"/>
        <w:sz w:val="18"/>
        <w:szCs w:val="18"/>
      </w:rPr>
      <w:t>Türkmenbaşı</w:t>
    </w:r>
    <w:proofErr w:type="spellEnd"/>
    <w:r w:rsidRPr="001808D7">
      <w:rPr>
        <w:rFonts w:ascii="Times New Roman" w:hAnsi="Times New Roman" w:cs="Times New Roman"/>
        <w:sz w:val="18"/>
        <w:szCs w:val="18"/>
      </w:rPr>
      <w:t xml:space="preserve"> Bulvarı No:61 Çukurova /ADANA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1808D7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Bilgi için: </w:t>
    </w:r>
    <w:proofErr w:type="spellStart"/>
    <w:r>
      <w:rPr>
        <w:rFonts w:ascii="Times New Roman" w:hAnsi="Times New Roman" w:cs="Times New Roman"/>
        <w:sz w:val="18"/>
        <w:szCs w:val="18"/>
      </w:rPr>
      <w:t>Kezban</w:t>
    </w:r>
    <w:proofErr w:type="spellEnd"/>
    <w:r>
      <w:rPr>
        <w:rFonts w:ascii="Times New Roman" w:hAnsi="Times New Roman" w:cs="Times New Roman"/>
        <w:sz w:val="18"/>
        <w:szCs w:val="18"/>
      </w:rPr>
      <w:t xml:space="preserve"> TAPANYİĞİT</w:t>
    </w:r>
    <w:r>
      <w:rPr>
        <w:rFonts w:ascii="Times New Roman" w:hAnsi="Times New Roman" w:cs="Times New Roman"/>
        <w:sz w:val="18"/>
        <w:szCs w:val="18"/>
      </w:rPr>
      <w:br/>
    </w:r>
    <w:r w:rsidRPr="001808D7">
      <w:rPr>
        <w:rFonts w:ascii="Times New Roman" w:hAnsi="Times New Roman" w:cs="Times New Roman"/>
        <w:sz w:val="18"/>
        <w:szCs w:val="18"/>
      </w:rPr>
      <w:t xml:space="preserve">Telefon:(0322)239 64 </w:t>
    </w:r>
    <w:proofErr w:type="spellStart"/>
    <w:r w:rsidRPr="001808D7">
      <w:rPr>
        <w:rFonts w:ascii="Times New Roman" w:hAnsi="Times New Roman" w:cs="Times New Roman"/>
        <w:sz w:val="18"/>
        <w:szCs w:val="18"/>
      </w:rPr>
      <w:t>64</w:t>
    </w:r>
    <w:proofErr w:type="spellEnd"/>
    <w:r w:rsidRPr="001808D7">
      <w:rPr>
        <w:rFonts w:ascii="Times New Roman" w:hAnsi="Times New Roman" w:cs="Times New Roman"/>
        <w:sz w:val="18"/>
        <w:szCs w:val="18"/>
      </w:rPr>
      <w:t xml:space="preserve"> – 1290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Telefon:(0322)239 64 </w:t>
    </w:r>
    <w:proofErr w:type="spellStart"/>
    <w:r>
      <w:rPr>
        <w:rFonts w:ascii="Times New Roman" w:hAnsi="Times New Roman" w:cs="Times New Roman"/>
        <w:sz w:val="18"/>
        <w:szCs w:val="18"/>
      </w:rPr>
      <w:t>64</w:t>
    </w:r>
    <w:proofErr w:type="spellEnd"/>
    <w:r>
      <w:rPr>
        <w:rFonts w:ascii="Times New Roman" w:hAnsi="Times New Roman" w:cs="Times New Roman"/>
        <w:sz w:val="18"/>
        <w:szCs w:val="18"/>
      </w:rPr>
      <w:t xml:space="preserve"> – 1092</w:t>
    </w:r>
    <w:r>
      <w:rPr>
        <w:rFonts w:ascii="Times New Roman" w:hAnsi="Times New Roman" w:cs="Times New Roman"/>
        <w:sz w:val="18"/>
        <w:szCs w:val="18"/>
      </w:rPr>
      <w:br/>
    </w:r>
    <w:r w:rsidRPr="001808D7">
      <w:rPr>
        <w:rFonts w:ascii="Times New Roman" w:hAnsi="Times New Roman" w:cs="Times New Roman"/>
        <w:sz w:val="18"/>
        <w:szCs w:val="18"/>
      </w:rPr>
      <w:t xml:space="preserve">İnternet </w:t>
    </w:r>
    <w:proofErr w:type="gramStart"/>
    <w:r w:rsidRPr="001808D7">
      <w:rPr>
        <w:rFonts w:ascii="Times New Roman" w:hAnsi="Times New Roman" w:cs="Times New Roman"/>
        <w:sz w:val="18"/>
        <w:szCs w:val="18"/>
      </w:rPr>
      <w:t>Adresi :www</w:t>
    </w:r>
    <w:proofErr w:type="gramEnd"/>
    <w:r w:rsidRPr="001808D7">
      <w:rPr>
        <w:rFonts w:ascii="Times New Roman" w:hAnsi="Times New Roman" w:cs="Times New Roman"/>
        <w:sz w:val="18"/>
        <w:szCs w:val="18"/>
      </w:rPr>
      <w:t>.</w:t>
    </w:r>
    <w:proofErr w:type="spellStart"/>
    <w:r w:rsidRPr="001808D7">
      <w:rPr>
        <w:rFonts w:ascii="Times New Roman" w:hAnsi="Times New Roman" w:cs="Times New Roman"/>
        <w:sz w:val="18"/>
        <w:szCs w:val="18"/>
      </w:rPr>
      <w:t>cukurova</w:t>
    </w:r>
    <w:proofErr w:type="spellEnd"/>
    <w:r w:rsidRPr="001808D7">
      <w:rPr>
        <w:rFonts w:ascii="Times New Roman" w:hAnsi="Times New Roman" w:cs="Times New Roman"/>
        <w:sz w:val="18"/>
        <w:szCs w:val="18"/>
      </w:rPr>
      <w:t>.bel.tr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1091-1092-1093</w:t>
    </w:r>
  </w:p>
  <w:p w:rsidR="002A5473" w:rsidRDefault="00B5288E" w:rsidP="00B56D37">
    <w:pPr>
      <w:pStyle w:val="Altbilgi"/>
    </w:pPr>
  </w:p>
  <w:p w:rsidR="002A5473" w:rsidRDefault="00B528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8E" w:rsidRDefault="00B5288E" w:rsidP="00326283">
      <w:pPr>
        <w:spacing w:after="0" w:line="240" w:lineRule="auto"/>
      </w:pPr>
      <w:r>
        <w:separator/>
      </w:r>
    </w:p>
  </w:footnote>
  <w:footnote w:type="continuationSeparator" w:id="0">
    <w:p w:rsidR="00B5288E" w:rsidRDefault="00B5288E" w:rsidP="0032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BC" w:rsidRPr="001C3639" w:rsidRDefault="00B5288E" w:rsidP="00EB297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ŞARTNAME</w:t>
    </w:r>
  </w:p>
  <w:p w:rsidR="002A5473" w:rsidRPr="001C3639" w:rsidRDefault="00B5288E">
    <w:pPr>
      <w:pStyle w:val="stbilgi"/>
    </w:pPr>
  </w:p>
  <w:p w:rsidR="002A5473" w:rsidRPr="001C3639" w:rsidRDefault="00B528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73" w:rsidRDefault="00B5288E" w:rsidP="00B56D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T.C. </w:t>
    </w:r>
  </w:p>
  <w:p w:rsidR="002A5473" w:rsidRDefault="00B5288E" w:rsidP="00B56D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ÇUKUROVA İLÇE BELEDİYESİ </w:t>
    </w:r>
  </w:p>
  <w:p w:rsidR="002A5473" w:rsidRDefault="00326283" w:rsidP="00B56D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İklim Değişikliği ve Sıfır Atık</w:t>
    </w:r>
    <w:r w:rsidR="00B5288E">
      <w:rPr>
        <w:rFonts w:ascii="Times New Roman" w:hAnsi="Times New Roman" w:cs="Times New Roman"/>
        <w:bCs/>
        <w:sz w:val="24"/>
        <w:szCs w:val="24"/>
      </w:rPr>
      <w:t xml:space="preserve"> Müdürlüğü </w:t>
    </w:r>
  </w:p>
  <w:p w:rsidR="002A5473" w:rsidRDefault="00B5288E" w:rsidP="00B56D37">
    <w:pPr>
      <w:pStyle w:val="stbilgi"/>
    </w:pPr>
  </w:p>
  <w:p w:rsidR="002A5473" w:rsidRDefault="00B5288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6ED"/>
    <w:multiLevelType w:val="hybridMultilevel"/>
    <w:tmpl w:val="C18A5B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D671F"/>
    <w:multiLevelType w:val="hybridMultilevel"/>
    <w:tmpl w:val="BD922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E0"/>
    <w:multiLevelType w:val="hybridMultilevel"/>
    <w:tmpl w:val="8B6064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52FC9"/>
    <w:multiLevelType w:val="hybridMultilevel"/>
    <w:tmpl w:val="006A45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507F8"/>
    <w:multiLevelType w:val="hybridMultilevel"/>
    <w:tmpl w:val="CF7ED3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01B04"/>
    <w:multiLevelType w:val="hybridMultilevel"/>
    <w:tmpl w:val="55D65B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B2237"/>
    <w:multiLevelType w:val="hybridMultilevel"/>
    <w:tmpl w:val="9C1E93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0323F"/>
    <w:multiLevelType w:val="hybridMultilevel"/>
    <w:tmpl w:val="096E20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72FF4"/>
    <w:multiLevelType w:val="hybridMultilevel"/>
    <w:tmpl w:val="D3F4ED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C07B0"/>
    <w:multiLevelType w:val="hybridMultilevel"/>
    <w:tmpl w:val="521090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6B6CB6"/>
    <w:multiLevelType w:val="hybridMultilevel"/>
    <w:tmpl w:val="B9A441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945F93"/>
    <w:multiLevelType w:val="hybridMultilevel"/>
    <w:tmpl w:val="C060B6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A7B01"/>
    <w:multiLevelType w:val="hybridMultilevel"/>
    <w:tmpl w:val="46C091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64FB5"/>
    <w:multiLevelType w:val="hybridMultilevel"/>
    <w:tmpl w:val="BD922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34347"/>
    <w:multiLevelType w:val="hybridMultilevel"/>
    <w:tmpl w:val="1DFE01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661C0"/>
    <w:multiLevelType w:val="hybridMultilevel"/>
    <w:tmpl w:val="93E89E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FD0755"/>
    <w:multiLevelType w:val="hybridMultilevel"/>
    <w:tmpl w:val="4458570E"/>
    <w:lvl w:ilvl="0" w:tplc="3FDC6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283"/>
    <w:rsid w:val="00326283"/>
    <w:rsid w:val="00A52563"/>
    <w:rsid w:val="00B5288E"/>
    <w:rsid w:val="00D2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8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28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28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26283"/>
    <w:pPr>
      <w:ind w:left="720"/>
      <w:contextualSpacing/>
    </w:pPr>
  </w:style>
  <w:style w:type="table" w:styleId="TabloKlavuzu">
    <w:name w:val="Table Grid"/>
    <w:basedOn w:val="NormalTablo"/>
    <w:uiPriority w:val="59"/>
    <w:rsid w:val="0032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326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kezban.tapanyigit</dc:creator>
  <cp:lastModifiedBy>kezban.tapanyigit</cp:lastModifiedBy>
  <cp:revision>1</cp:revision>
  <dcterms:created xsi:type="dcterms:W3CDTF">2023-09-18T06:50:00Z</dcterms:created>
  <dcterms:modified xsi:type="dcterms:W3CDTF">2023-09-18T07:02:00Z</dcterms:modified>
</cp:coreProperties>
</file>